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hint="eastAsia" w:ascii="仿宋_GB2312" w:hAnsi="仿宋_GB2312" w:eastAsia="仿宋_GB2312" w:cs="仿宋_GB2312"/>
          <w:color w:val="000000"/>
          <w:kern w:val="0"/>
          <w:sz w:val="44"/>
          <w:szCs w:val="32"/>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3</w:t>
      </w:r>
    </w:p>
    <w:p>
      <w:pPr>
        <w:widowControl/>
        <w:autoSpaceDE w:val="0"/>
        <w:spacing w:line="520" w:lineRule="exact"/>
        <w:jc w:val="center"/>
        <w:rPr>
          <w:rFonts w:ascii="仿宋" w:hAnsi="仿宋" w:eastAsia="方正小标宋简体"/>
          <w:color w:val="000000"/>
          <w:kern w:val="0"/>
          <w:sz w:val="44"/>
          <w:szCs w:val="32"/>
        </w:rPr>
      </w:pPr>
    </w:p>
    <w:p>
      <w:pPr>
        <w:keepNext w:val="0"/>
        <w:keepLines w:val="0"/>
        <w:pageBreakBefore w:val="0"/>
        <w:widowControl/>
        <w:kinsoku/>
        <w:wordWrap/>
        <w:overflowPunct/>
        <w:topLinePunct w:val="0"/>
        <w:autoSpaceDE w:val="0"/>
        <w:autoSpaceDN/>
        <w:bidi w:val="0"/>
        <w:adjustRightInd/>
        <w:snapToGrid/>
        <w:spacing w:line="700" w:lineRule="exact"/>
        <w:jc w:val="center"/>
        <w:textAlignment w:val="auto"/>
        <w:rPr>
          <w:rFonts w:hint="default" w:ascii="方正小标宋简体" w:eastAsia="方正小标宋简体"/>
          <w:color w:val="231F20"/>
          <w:kern w:val="0"/>
          <w:sz w:val="44"/>
          <w:szCs w:val="44"/>
        </w:rPr>
      </w:pPr>
      <w:r>
        <w:rPr>
          <w:rFonts w:hint="eastAsia" w:ascii="方正小标宋简体" w:eastAsia="方正小标宋简体"/>
          <w:color w:val="231F20"/>
          <w:kern w:val="0"/>
          <w:sz w:val="44"/>
          <w:szCs w:val="44"/>
        </w:rPr>
        <w:t>第</w:t>
      </w:r>
      <w:r>
        <w:rPr>
          <w:rFonts w:hint="default" w:ascii="方正小标宋简体" w:eastAsia="方正小标宋简体"/>
          <w:color w:val="231F20"/>
          <w:kern w:val="0"/>
          <w:sz w:val="44"/>
          <w:szCs w:val="44"/>
        </w:rPr>
        <w:t>十</w:t>
      </w:r>
      <w:r>
        <w:rPr>
          <w:rFonts w:hint="eastAsia" w:ascii="方正小标宋简体" w:eastAsia="方正小标宋简体"/>
          <w:color w:val="231F20"/>
          <w:kern w:val="0"/>
          <w:sz w:val="44"/>
          <w:szCs w:val="44"/>
        </w:rPr>
        <w:t>届贵州人才博览会黔西南州</w:t>
      </w:r>
      <w:r>
        <w:rPr>
          <w:rFonts w:hint="default" w:ascii="方正小标宋简体" w:eastAsia="方正小标宋简体"/>
          <w:color w:val="231F20"/>
          <w:kern w:val="0"/>
          <w:sz w:val="44"/>
          <w:szCs w:val="44"/>
        </w:rPr>
        <w:t>信访局</w:t>
      </w:r>
    </w:p>
    <w:p>
      <w:pPr>
        <w:keepNext w:val="0"/>
        <w:keepLines w:val="0"/>
        <w:pageBreakBefore w:val="0"/>
        <w:widowControl/>
        <w:kinsoku/>
        <w:wordWrap/>
        <w:overflowPunct/>
        <w:topLinePunct w:val="0"/>
        <w:autoSpaceDE w:val="0"/>
        <w:autoSpaceDN/>
        <w:bidi w:val="0"/>
        <w:adjustRightInd/>
        <w:snapToGrid/>
        <w:spacing w:line="700" w:lineRule="exact"/>
        <w:jc w:val="center"/>
        <w:textAlignment w:val="auto"/>
        <w:rPr>
          <w:rFonts w:hint="eastAsia" w:ascii="方正小标宋简体" w:eastAsia="方正小标宋简体"/>
          <w:color w:val="231F20"/>
          <w:kern w:val="0"/>
          <w:sz w:val="44"/>
          <w:szCs w:val="44"/>
          <w:lang w:eastAsia="zh-CN"/>
        </w:rPr>
      </w:pPr>
      <w:r>
        <w:rPr>
          <w:rFonts w:hint="eastAsia" w:ascii="方正小标宋简体" w:eastAsia="方正小标宋简体"/>
          <w:color w:val="231F20"/>
          <w:kern w:val="0"/>
          <w:sz w:val="44"/>
          <w:szCs w:val="44"/>
          <w:lang w:val="en-US" w:eastAsia="zh-CN"/>
        </w:rPr>
        <w:t>公开</w:t>
      </w:r>
      <w:r>
        <w:rPr>
          <w:rFonts w:hint="eastAsia" w:ascii="方正小标宋简体" w:eastAsia="方正小标宋简体"/>
          <w:color w:val="231F20"/>
          <w:kern w:val="0"/>
          <w:sz w:val="44"/>
          <w:szCs w:val="44"/>
        </w:rPr>
        <w:t>引进高层次人才</w:t>
      </w:r>
      <w:r>
        <w:rPr>
          <w:rFonts w:hint="default" w:ascii="方正小标宋简体" w:eastAsia="方正小标宋简体"/>
          <w:color w:val="231F20"/>
          <w:kern w:val="0"/>
          <w:sz w:val="44"/>
          <w:szCs w:val="44"/>
        </w:rPr>
        <w:t>和急需紧缺</w:t>
      </w:r>
      <w:r>
        <w:rPr>
          <w:rFonts w:hint="eastAsia" w:ascii="方正小标宋简体" w:eastAsia="方正小标宋简体"/>
          <w:color w:val="231F20"/>
          <w:kern w:val="0"/>
          <w:sz w:val="44"/>
          <w:szCs w:val="44"/>
          <w:lang w:eastAsia="zh-CN"/>
        </w:rPr>
        <w:t>人才</w:t>
      </w:r>
    </w:p>
    <w:p>
      <w:pPr>
        <w:keepNext w:val="0"/>
        <w:keepLines w:val="0"/>
        <w:pageBreakBefore w:val="0"/>
        <w:widowControl/>
        <w:kinsoku/>
        <w:wordWrap/>
        <w:overflowPunct/>
        <w:topLinePunct w:val="0"/>
        <w:autoSpaceDE w:val="0"/>
        <w:autoSpaceDN/>
        <w:bidi w:val="0"/>
        <w:adjustRightInd/>
        <w:snapToGrid/>
        <w:spacing w:line="700" w:lineRule="exact"/>
        <w:jc w:val="center"/>
        <w:textAlignment w:val="auto"/>
        <w:rPr>
          <w:rFonts w:hint="eastAsia" w:ascii="方正小标宋简体" w:eastAsia="方正小标宋简体"/>
          <w:color w:val="231F20"/>
          <w:kern w:val="0"/>
          <w:sz w:val="44"/>
          <w:szCs w:val="44"/>
        </w:rPr>
      </w:pPr>
      <w:r>
        <w:rPr>
          <w:rFonts w:hint="eastAsia" w:ascii="方正小标宋简体" w:eastAsia="方正小标宋简体"/>
          <w:color w:val="231F20"/>
          <w:kern w:val="0"/>
          <w:sz w:val="44"/>
          <w:szCs w:val="44"/>
        </w:rPr>
        <w:t>疫情防控工作方案</w:t>
      </w:r>
    </w:p>
    <w:p>
      <w:pPr>
        <w:pStyle w:val="10"/>
        <w:spacing w:before="0" w:after="0" w:line="520" w:lineRule="exact"/>
      </w:pPr>
    </w:p>
    <w:p>
      <w:pPr>
        <w:keepNext w:val="0"/>
        <w:keepLines w:val="0"/>
        <w:pageBreakBefore w:val="0"/>
        <w:kinsoku/>
        <w:wordWrap/>
        <w:overflowPunct/>
        <w:topLinePunct w:val="0"/>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为确保引进高层次人才工作安全有序开展，按照国家、省、州应对新冠肺炎疫情防控相关规定，切实做好高层次人才</w:t>
      </w:r>
      <w:r>
        <w:rPr>
          <w:rFonts w:hint="default" w:ascii="仿宋_GB2312" w:hAnsi="仿宋_GB2312" w:eastAsia="仿宋_GB2312" w:cs="仿宋_GB2312"/>
          <w:sz w:val="32"/>
        </w:rPr>
        <w:t>和急需紧缺</w:t>
      </w:r>
      <w:r>
        <w:rPr>
          <w:rFonts w:hint="eastAsia" w:ascii="仿宋_GB2312" w:hAnsi="仿宋_GB2312" w:eastAsia="仿宋_GB2312" w:cs="仿宋_GB2312"/>
          <w:sz w:val="32"/>
          <w:lang w:eastAsia="zh-CN"/>
        </w:rPr>
        <w:t>人才</w:t>
      </w:r>
      <w:r>
        <w:rPr>
          <w:rFonts w:hint="eastAsia" w:ascii="仿宋_GB2312" w:hAnsi="仿宋_GB2312" w:eastAsia="仿宋_GB2312" w:cs="仿宋_GB2312"/>
          <w:sz w:val="32"/>
        </w:rPr>
        <w:t>引进期间新冠肺炎疫情防控工作，有效防范疫情传播，特</w:t>
      </w:r>
      <w:r>
        <w:rPr>
          <w:rFonts w:hint="eastAsia" w:ascii="仿宋_GB2312" w:hAnsi="仿宋_GB2312" w:eastAsia="仿宋_GB2312" w:cs="仿宋_GB2312"/>
          <w:sz w:val="32"/>
          <w:lang w:eastAsia="zh-CN"/>
        </w:rPr>
        <w:t>制定</w:t>
      </w:r>
      <w:r>
        <w:rPr>
          <w:rFonts w:hint="eastAsia" w:ascii="仿宋_GB2312" w:hAnsi="仿宋_GB2312" w:eastAsia="仿宋_GB2312" w:cs="仿宋_GB2312"/>
          <w:sz w:val="32"/>
        </w:rPr>
        <w:t>工作方案。</w:t>
      </w:r>
    </w:p>
    <w:p>
      <w:pPr>
        <w:keepNext w:val="0"/>
        <w:keepLines w:val="0"/>
        <w:pageBreakBefore w:val="0"/>
        <w:kinsoku/>
        <w:wordWrap/>
        <w:overflowPunct/>
        <w:topLinePunct w:val="0"/>
        <w:autoSpaceDN/>
        <w:bidi w:val="0"/>
        <w:adjustRightInd/>
        <w:snapToGrid/>
        <w:spacing w:line="576" w:lineRule="exact"/>
        <w:ind w:firstLine="640" w:firstLineChars="200"/>
        <w:jc w:val="left"/>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76" w:lineRule="exact"/>
        <w:ind w:firstLine="640" w:firstLineChars="200"/>
        <w:jc w:val="left"/>
        <w:textAlignment w:val="auto"/>
        <w:rPr>
          <w:rFonts w:ascii="仿宋_GB2312" w:hAnsi="仿宋_GB2312" w:eastAsia="仿宋_GB2312" w:cs="仿宋_GB2312"/>
          <w:kern w:val="0"/>
          <w:sz w:val="32"/>
        </w:rPr>
      </w:pPr>
      <w:r>
        <w:rPr>
          <w:rFonts w:hint="eastAsia" w:ascii="仿宋_GB2312" w:hAnsi="仿宋_GB2312" w:eastAsia="仿宋_GB2312" w:cs="仿宋_GB2312"/>
          <w:sz w:val="32"/>
          <w:lang w:eastAsia="zh-CN"/>
        </w:rPr>
        <w:t>为切实做好</w:t>
      </w:r>
      <w:r>
        <w:rPr>
          <w:rFonts w:hint="eastAsia" w:ascii="仿宋_GB2312" w:hAnsi="仿宋_GB2312" w:eastAsia="仿宋_GB2312" w:cs="仿宋_GB2312"/>
          <w:sz w:val="32"/>
        </w:rPr>
        <w:t>本次引进高层次人才</w:t>
      </w:r>
      <w:r>
        <w:rPr>
          <w:rFonts w:hint="default" w:ascii="仿宋_GB2312" w:hAnsi="仿宋_GB2312" w:eastAsia="仿宋_GB2312" w:cs="仿宋_GB2312"/>
          <w:sz w:val="32"/>
        </w:rPr>
        <w:t>和急需紧缺</w:t>
      </w:r>
      <w:r>
        <w:rPr>
          <w:rFonts w:hint="eastAsia" w:ascii="仿宋_GB2312" w:hAnsi="仿宋_GB2312" w:eastAsia="仿宋_GB2312" w:cs="仿宋_GB2312"/>
          <w:sz w:val="32"/>
          <w:lang w:eastAsia="zh-CN"/>
        </w:rPr>
        <w:t>人才</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成立由</w:t>
      </w:r>
      <w:r>
        <w:rPr>
          <w:rFonts w:hint="eastAsia" w:ascii="仿宋_GB2312" w:hAnsi="仿宋_GB2312" w:eastAsia="仿宋_GB2312" w:cs="仿宋_GB2312"/>
          <w:sz w:val="32"/>
          <w:lang w:eastAsia="zh-CN"/>
        </w:rPr>
        <w:t>州委副秘书长、州委政法委副书记、州信访</w:t>
      </w:r>
      <w:r>
        <w:rPr>
          <w:rFonts w:hint="default" w:ascii="仿宋_GB2312" w:hAnsi="仿宋_GB2312" w:eastAsia="仿宋_GB2312" w:cs="仿宋_GB2312"/>
          <w:sz w:val="32"/>
        </w:rPr>
        <w:t>局</w:t>
      </w:r>
      <w:r>
        <w:rPr>
          <w:rFonts w:hint="eastAsia" w:ascii="仿宋_GB2312" w:hAnsi="仿宋_GB2312" w:eastAsia="仿宋_GB2312" w:cs="仿宋_GB2312"/>
          <w:sz w:val="32"/>
          <w:lang w:eastAsia="zh-CN"/>
        </w:rPr>
        <w:t>局</w:t>
      </w:r>
      <w:r>
        <w:rPr>
          <w:rFonts w:hint="default" w:ascii="仿宋_GB2312" w:hAnsi="仿宋_GB2312" w:eastAsia="仿宋_GB2312" w:cs="仿宋_GB2312"/>
          <w:sz w:val="32"/>
        </w:rPr>
        <w:t>长</w:t>
      </w:r>
      <w:r>
        <w:rPr>
          <w:rFonts w:hint="eastAsia" w:ascii="仿宋_GB2312" w:hAnsi="仿宋_GB2312" w:eastAsia="仿宋_GB2312" w:cs="仿宋_GB2312"/>
          <w:sz w:val="32"/>
        </w:rPr>
        <w:t>为组长，</w:t>
      </w:r>
      <w:r>
        <w:rPr>
          <w:rFonts w:hint="eastAsia" w:ascii="仿宋_GB2312" w:hAnsi="仿宋_GB2312" w:eastAsia="仿宋_GB2312" w:cs="仿宋_GB2312"/>
          <w:sz w:val="32"/>
          <w:lang w:eastAsia="zh-CN"/>
        </w:rPr>
        <w:t>局领导</w:t>
      </w:r>
      <w:r>
        <w:rPr>
          <w:rFonts w:hint="default" w:ascii="仿宋_GB2312" w:hAnsi="仿宋_GB2312" w:eastAsia="仿宋_GB2312" w:cs="仿宋_GB2312"/>
          <w:sz w:val="32"/>
        </w:rPr>
        <w:t>班子成员</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局</w:t>
      </w:r>
      <w:r>
        <w:rPr>
          <w:rFonts w:hint="default" w:ascii="仿宋_GB2312" w:hAnsi="仿宋_GB2312" w:eastAsia="仿宋_GB2312" w:cs="仿宋_GB2312"/>
          <w:sz w:val="32"/>
        </w:rPr>
        <w:t>各科室</w:t>
      </w:r>
      <w:r>
        <w:rPr>
          <w:rFonts w:hint="eastAsia" w:ascii="仿宋_GB2312" w:hAnsi="仿宋_GB2312" w:eastAsia="仿宋_GB2312" w:cs="仿宋_GB2312"/>
          <w:sz w:val="32"/>
          <w:lang w:eastAsia="zh-CN"/>
        </w:rPr>
        <w:t>（中心）</w:t>
      </w:r>
      <w:r>
        <w:rPr>
          <w:rFonts w:hint="default" w:ascii="仿宋_GB2312" w:hAnsi="仿宋_GB2312" w:eastAsia="仿宋_GB2312" w:cs="仿宋_GB2312"/>
          <w:sz w:val="32"/>
        </w:rPr>
        <w:t>负责人</w:t>
      </w:r>
      <w:r>
        <w:rPr>
          <w:rFonts w:hint="eastAsia" w:ascii="仿宋_GB2312" w:hAnsi="仿宋_GB2312" w:eastAsia="仿宋_GB2312" w:cs="仿宋_GB2312"/>
          <w:sz w:val="32"/>
        </w:rPr>
        <w:t>为</w:t>
      </w:r>
      <w:r>
        <w:rPr>
          <w:rFonts w:hint="eastAsia" w:ascii="仿宋_GB2312" w:hAnsi="仿宋_GB2312" w:eastAsia="仿宋_GB2312" w:cs="仿宋_GB2312"/>
          <w:sz w:val="32"/>
          <w:lang w:eastAsia="zh-CN"/>
        </w:rPr>
        <w:t>成员</w:t>
      </w:r>
      <w:r>
        <w:rPr>
          <w:rFonts w:hint="eastAsia" w:ascii="仿宋_GB2312" w:hAnsi="仿宋_GB2312" w:eastAsia="仿宋_GB2312" w:cs="仿宋_GB2312"/>
          <w:sz w:val="32"/>
        </w:rPr>
        <w:t>的疫情防控工作领导小组，具体负责本次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76"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（三）设立考场，按照考生人数设立面试考场、候考室。</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做好考场、候考室、公共卫生间等公用设备设施和门把手等高频接触物体表面的清洁消毒。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76"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76" w:lineRule="exact"/>
        <w:ind w:firstLine="643" w:firstLineChars="200"/>
        <w:jc w:val="left"/>
        <w:textAlignment w:val="auto"/>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keepNext w:val="0"/>
        <w:keepLines w:val="0"/>
        <w:pageBreakBefore w:val="0"/>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考生网上报名资格审核通过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76" w:lineRule="exact"/>
        <w:ind w:firstLine="643" w:firstLineChars="200"/>
        <w:jc w:val="left"/>
        <w:textAlignment w:val="auto"/>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（二）面试阶段</w:t>
      </w:r>
    </w:p>
    <w:p>
      <w:pPr>
        <w:keepNext w:val="0"/>
        <w:keepLines w:val="0"/>
        <w:pageBreakBefore w:val="0"/>
        <w:widowControl/>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sz w:val="32"/>
          <w:szCs w:val="32"/>
        </w:rPr>
        <w:t>工作期间全程</w:t>
      </w:r>
      <w:r>
        <w:rPr>
          <w:rFonts w:hint="eastAsia" w:ascii="仿宋_GB2312" w:hAnsi="仿宋_GB2312" w:eastAsia="仿宋_GB2312" w:cs="仿宋_GB2312"/>
          <w:sz w:val="32"/>
          <w:szCs w:val="32"/>
          <w:lang w:eastAsia="zh-CN"/>
        </w:rPr>
        <w:t>佩戴</w:t>
      </w:r>
      <w:r>
        <w:rPr>
          <w:rFonts w:hint="eastAsia" w:ascii="仿宋_GB2312" w:hAnsi="仿宋_GB2312" w:eastAsia="仿宋_GB2312" w:cs="仿宋_GB2312"/>
          <w:sz w:val="32"/>
          <w:szCs w:val="32"/>
        </w:rPr>
        <w:t>口罩，打喷嚏时用纸巾遮住或肘臂遮挡口鼻，将使用过的纸巾放入有盖的垃圾桶内，打喷嚏和咳嗽后应用洗手液（或肥皂）彻底清洗双手。</w:t>
      </w:r>
    </w:p>
    <w:p>
      <w:pPr>
        <w:widowControl/>
        <w:autoSpaceDE w:val="0"/>
        <w:spacing w:line="560" w:lineRule="exact"/>
        <w:ind w:firstLine="640" w:firstLineChars="200"/>
        <w:jc w:val="left"/>
        <w:rPr>
          <w:rFonts w:hint="eastAsia" w:ascii="Times New Roman" w:hAnsi="Times New Roman" w:eastAsia="仿宋_GB2312" w:cs="Times New Roman"/>
          <w:sz w:val="32"/>
          <w:szCs w:val="40"/>
        </w:rPr>
      </w:pPr>
      <w:r>
        <w:rPr>
          <w:rFonts w:hint="eastAsia" w:ascii="仿宋_GB2312" w:hAnsi="仿宋_GB2312" w:eastAsia="仿宋_GB2312" w:cs="仿宋_GB2312"/>
          <w:sz w:val="32"/>
          <w:szCs w:val="32"/>
        </w:rPr>
        <w:t>2、参加面试的考生要求。14天内有港台地区、国外旅居史人员不能参加面试；新冠肺炎确诊病例、无症状感染者和密切接触者不能参加面试。</w:t>
      </w:r>
      <w:r>
        <w:rPr>
          <w:rFonts w:hint="eastAsia" w:ascii="Times New Roman" w:hAnsi="Times New Roman" w:eastAsia="仿宋_GB2312" w:cs="Times New Roman"/>
          <w:sz w:val="32"/>
          <w:szCs w:val="40"/>
        </w:rPr>
        <w:t>14天内具有中高风险地区所在市（州）旅居史或行程码带星号人员，</w:t>
      </w:r>
      <w:r>
        <w:rPr>
          <w:rFonts w:hint="eastAsia" w:ascii="Times New Roman" w:hAnsi="Times New Roman" w:eastAsia="仿宋_GB2312" w:cs="Times New Roman"/>
          <w:sz w:val="32"/>
          <w:szCs w:val="40"/>
          <w:lang w:val="en-US" w:eastAsia="zh-CN"/>
        </w:rPr>
        <w:t>在</w:t>
      </w:r>
      <w:r>
        <w:rPr>
          <w:rFonts w:hint="default" w:ascii="Times New Roman" w:hAnsi="Times New Roman" w:eastAsia="仿宋_GB2312" w:cs="Times New Roman"/>
          <w:sz w:val="32"/>
          <w:szCs w:val="40"/>
          <w:lang w:eastAsia="zh-CN"/>
        </w:rPr>
        <w:t>面试</w:t>
      </w:r>
      <w:r>
        <w:rPr>
          <w:rFonts w:hint="eastAsia" w:ascii="Times New Roman" w:hAnsi="Times New Roman" w:eastAsia="仿宋_GB2312" w:cs="Times New Roman"/>
          <w:sz w:val="32"/>
          <w:szCs w:val="40"/>
          <w:lang w:val="en-US" w:eastAsia="zh-CN"/>
        </w:rPr>
        <w:t>前</w:t>
      </w:r>
      <w:r>
        <w:rPr>
          <w:rFonts w:hint="eastAsia" w:ascii="Times New Roman" w:hAnsi="Times New Roman" w:eastAsia="仿宋_GB2312" w:cs="Times New Roman"/>
          <w:sz w:val="32"/>
          <w:szCs w:val="40"/>
        </w:rPr>
        <w:t>须携落实“五天三检”防控政策的3次核酸检测及</w:t>
      </w:r>
      <w:r>
        <w:rPr>
          <w:rFonts w:hint="default" w:ascii="Times New Roman" w:hAnsi="Times New Roman" w:eastAsia="仿宋_GB2312" w:cs="Times New Roman"/>
          <w:sz w:val="32"/>
          <w:szCs w:val="40"/>
        </w:rPr>
        <w:t>考试</w:t>
      </w:r>
      <w:r>
        <w:rPr>
          <w:rFonts w:hint="eastAsia" w:ascii="Times New Roman" w:hAnsi="Times New Roman" w:eastAsia="仿宋_GB2312" w:cs="Times New Roman"/>
          <w:sz w:val="32"/>
          <w:szCs w:val="40"/>
        </w:rPr>
        <w:t>前48小时核酸检测阴性证明</w:t>
      </w:r>
      <w:r>
        <w:rPr>
          <w:rFonts w:ascii="Times New Roman" w:hAnsi="Times New Roman" w:eastAsia="仿宋_GB2312" w:cs="Times New Roman"/>
          <w:sz w:val="32"/>
          <w:szCs w:val="40"/>
        </w:rPr>
        <w:t>。其余人员须持48小时内核酸检测阴性证明</w:t>
      </w:r>
      <w:r>
        <w:rPr>
          <w:rFonts w:hint="eastAsia" w:ascii="Times New Roman" w:hAnsi="Times New Roman" w:eastAsia="仿宋_GB2312" w:cs="Times New Roman"/>
          <w:sz w:val="32"/>
          <w:szCs w:val="40"/>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考生进入待考区域前，自行下载行程码、健康码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同行密接者查询码</w:t>
      </w:r>
      <w:r>
        <w:rPr>
          <w:rFonts w:hint="eastAsia" w:ascii="仿宋_GB2312" w:hAnsi="仿宋_GB2312" w:eastAsia="仿宋_GB2312" w:cs="仿宋_GB2312"/>
          <w:kern w:val="0"/>
          <w:sz w:val="32"/>
          <w:szCs w:val="32"/>
        </w:rPr>
        <w:t>（或现场扫码），扫码确认为绿色，体温测量正常，</w:t>
      </w:r>
      <w:r>
        <w:rPr>
          <w:rFonts w:hint="eastAsia" w:ascii="仿宋_GB2312" w:hAnsi="仿宋_GB2312" w:eastAsia="仿宋_GB2312" w:cs="仿宋_GB2312"/>
          <w:kern w:val="0"/>
          <w:sz w:val="32"/>
          <w:szCs w:val="32"/>
          <w:lang w:eastAsia="zh-CN"/>
        </w:rPr>
        <w:t>签订防疫承诺书，</w:t>
      </w:r>
      <w:r>
        <w:rPr>
          <w:rFonts w:hint="eastAsia" w:ascii="仿宋_GB2312" w:hAnsi="仿宋_GB2312" w:eastAsia="仿宋_GB2312" w:cs="仿宋_GB2312"/>
          <w:kern w:val="0"/>
          <w:sz w:val="32"/>
          <w:szCs w:val="32"/>
        </w:rPr>
        <w:t>方可进入侯考室和考场，考试结束立即离开考场，严禁在考区逗留聚集。</w:t>
      </w:r>
    </w:p>
    <w:p>
      <w:pPr>
        <w:pStyle w:val="10"/>
        <w:keepNext w:val="0"/>
        <w:keepLines w:val="0"/>
        <w:pageBreakBefore w:val="0"/>
        <w:kinsoku/>
        <w:wordWrap/>
        <w:overflowPunct/>
        <w:topLinePunct w:val="0"/>
        <w:autoSpaceDN/>
        <w:bidi w:val="0"/>
        <w:adjustRightInd/>
        <w:snapToGrid/>
        <w:spacing w:before="0" w:after="0" w:line="576"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3、做好健康监测。所有参加面试的考生自接到面试通知开始，要开展每日体温测量及发热、乏力、咳嗽、腹泻、呕吐、嗅觉或味觉减退等症状监测。如有出现体温大于37.</w:t>
      </w:r>
      <w:r>
        <w:rPr>
          <w:rFonts w:hint="eastAsia" w:ascii="仿宋_GB2312" w:hAnsi="仿宋_GB2312" w:eastAsia="仿宋_GB2312" w:cs="仿宋_GB2312"/>
          <w:sz w:val="32"/>
          <w:szCs w:val="32"/>
        </w:rPr>
        <w:t>3°C、咳嗽等异常情况，要及时报告</w:t>
      </w:r>
      <w:r>
        <w:rPr>
          <w:rFonts w:hint="default" w:ascii="仿宋_GB2312" w:hAnsi="仿宋_GB2312" w:eastAsia="仿宋_GB2312" w:cs="仿宋_GB2312"/>
          <w:sz w:val="32"/>
          <w:szCs w:val="32"/>
        </w:rPr>
        <w:t>黔西南州信访局</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autoSpaceDN/>
        <w:bidi w:val="0"/>
        <w:adjustRightInd/>
        <w:snapToGrid/>
        <w:spacing w:before="0" w:after="0" w:line="576"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4、严格落实扫码、测温的进场管控措施，设置临时隔离点，体温超过37.</w:t>
      </w:r>
      <w:r>
        <w:rPr>
          <w:rFonts w:hint="eastAsia" w:ascii="仿宋_GB2312" w:hAnsi="仿宋_GB2312" w:eastAsia="仿宋_GB2312" w:cs="仿宋_GB2312"/>
          <w:sz w:val="32"/>
          <w:szCs w:val="32"/>
        </w:rPr>
        <w:t>3°C的，由考务人员引导至临时隔离点排查处置，如不能现场排除新冠肺炎疫情感染风险，需立即送到附件定点发热门诊就诊排查。</w:t>
      </w:r>
      <w:r>
        <w:rPr>
          <w:rFonts w:hint="eastAsia" w:ascii="仿宋_GB2312" w:hAnsi="仿宋_GB2312" w:eastAsia="仿宋_GB2312" w:cs="仿宋_GB2312"/>
          <w:kern w:val="0"/>
          <w:sz w:val="32"/>
          <w:szCs w:val="32"/>
        </w:rPr>
        <w:t>考试结束立即离开考场，严谨在考场逗留聚集。</w:t>
      </w:r>
    </w:p>
    <w:p>
      <w:pPr>
        <w:keepNext w:val="0"/>
        <w:keepLines w:val="0"/>
        <w:pageBreakBefore w:val="0"/>
        <w:widowControl/>
        <w:kinsoku/>
        <w:wordWrap/>
        <w:overflowPunct/>
        <w:topLinePunct w:val="0"/>
        <w:autoSpaceDE w:val="0"/>
        <w:autoSpaceDN/>
        <w:bidi w:val="0"/>
        <w:adjustRightInd/>
        <w:snapToGrid/>
        <w:spacing w:line="576"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面试结束后，考生或工作人员14天内若出现发热（≥37.3°C）、干咳、乏力、鼻塞、流涕、咽痛、腹泻等症状时，或发生确诊、疑似病例接触史，应立即按照防控要求及时就医，并如实将相关信息告知用人单位。</w:t>
      </w:r>
    </w:p>
    <w:p>
      <w:pPr>
        <w:keepNext w:val="0"/>
        <w:keepLines w:val="0"/>
        <w:pageBreakBefore w:val="0"/>
        <w:kinsoku/>
        <w:wordWrap/>
        <w:overflowPunct/>
        <w:topLinePunct w:val="0"/>
        <w:autoSpaceDE w:val="0"/>
        <w:autoSpaceDN/>
        <w:bidi w:val="0"/>
        <w:adjustRightInd/>
        <w:snapToGrid/>
        <w:spacing w:line="576" w:lineRule="exact"/>
        <w:ind w:firstLine="643" w:firstLineChars="200"/>
        <w:jc w:val="left"/>
        <w:textAlignment w:val="auto"/>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1.考生收到体检通知</w:t>
      </w:r>
      <w:r>
        <w:rPr>
          <w:rFonts w:hint="eastAsia" w:ascii="仿宋_GB2312" w:hAnsi="仿宋_GB2312" w:eastAsia="仿宋_GB2312" w:cs="仿宋_GB2312"/>
          <w:sz w:val="32"/>
          <w:szCs w:val="32"/>
        </w:rPr>
        <w:t>后，不得前往新冠肺炎防控中高风险地区，减少走亲访友和聚餐，减少到人员密集的公共场所活动。</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2.考生参加体检前，如实报告前14天内是否出现发热（≥37.3°C）、干咳、乏力、鼻塞、流涕、咽痛、腹泻等症状，</w:t>
      </w:r>
      <w:r>
        <w:rPr>
          <w:rFonts w:hint="eastAsia" w:ascii="仿宋_GB2312" w:hAnsi="仿宋_GB2312" w:eastAsia="仿宋_GB2312" w:cs="仿宋_GB2312"/>
          <w:color w:val="000000"/>
          <w:sz w:val="32"/>
          <w:szCs w:val="32"/>
        </w:rPr>
        <w:t>有境外及疫情中高风险省份区域旅居史的，</w:t>
      </w:r>
      <w:r>
        <w:rPr>
          <w:rFonts w:hint="eastAsia" w:ascii="仿宋_GB2312" w:hAnsi="仿宋_GB2312" w:eastAsia="仿宋_GB2312" w:cs="仿宋_GB2312"/>
          <w:sz w:val="32"/>
          <w:szCs w:val="32"/>
        </w:rPr>
        <w:t>须提供核酸检测结果报告单</w:t>
      </w:r>
      <w:r>
        <w:rPr>
          <w:rFonts w:hint="eastAsia" w:ascii="仿宋_GB2312" w:hAnsi="仿宋_GB2312" w:eastAsia="仿宋_GB2312" w:cs="仿宋_GB2312"/>
          <w:color w:val="000000"/>
          <w:sz w:val="32"/>
          <w:szCs w:val="32"/>
        </w:rPr>
        <w:t>。</w:t>
      </w:r>
    </w:p>
    <w:p>
      <w:pPr>
        <w:widowControl/>
        <w:autoSpaceDE w:val="0"/>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3.考生必须如实报告以上个人情况，方可参加体检，如有隐瞒将取消体检资格。</w:t>
      </w:r>
    </w:p>
    <w:p>
      <w:pPr>
        <w:spacing w:line="560" w:lineRule="exact"/>
        <w:ind w:firstLine="640" w:firstLineChars="200"/>
        <w:jc w:val="left"/>
        <w:rPr>
          <w:rFonts w:hint="eastAsia" w:ascii="黑体" w:hAnsi="黑体" w:eastAsia="黑体" w:cs="黑体"/>
          <w:sz w:val="32"/>
          <w:szCs w:val="32"/>
        </w:rPr>
      </w:pPr>
      <w:r>
        <w:rPr>
          <w:rFonts w:hint="eastAsia" w:ascii="仿宋_GB2312" w:hAnsi="仿宋_GB2312" w:eastAsia="仿宋_GB2312" w:cs="仿宋_GB2312"/>
          <w:color w:val="231F20"/>
          <w:kern w:val="0"/>
          <w:sz w:val="32"/>
          <w:szCs w:val="44"/>
        </w:rPr>
        <w:t xml:space="preserve">  </w:t>
      </w:r>
      <w:r>
        <w:rPr>
          <w:rFonts w:hint="eastAsia" w:ascii="黑体" w:hAnsi="黑体" w:eastAsia="黑体" w:cs="黑体"/>
          <w:sz w:val="32"/>
          <w:szCs w:val="32"/>
        </w:rPr>
        <w:t>四、有关要求</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（一）考生考试、体检时请如实填写《第十届贵州人才博览会黔西南州</w:t>
      </w:r>
      <w:r>
        <w:rPr>
          <w:rFonts w:hint="default" w:ascii="仿宋_GB2312" w:hAnsi="仿宋_GB2312" w:eastAsia="仿宋_GB2312" w:cs="仿宋_GB2312"/>
          <w:sz w:val="32"/>
          <w:szCs w:val="32"/>
        </w:rPr>
        <w:t>信访</w:t>
      </w:r>
      <w:r>
        <w:rPr>
          <w:rFonts w:hint="eastAsia" w:ascii="仿宋_GB2312" w:hAnsi="仿宋_GB2312" w:eastAsia="仿宋_GB2312" w:cs="仿宋_GB2312"/>
          <w:sz w:val="32"/>
          <w:szCs w:val="32"/>
        </w:rPr>
        <w:t>局引进高层次和急需紧缺人才个人防疫情况申报表》并提交。</w:t>
      </w:r>
    </w:p>
    <w:p>
      <w:pPr>
        <w:spacing w:line="56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）考生在参加考试前14天进行个人</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监测，如出现发热（≥37.3°C）、干咳、乏力、鼻塞、流涕、咽痛、腹泻等症状，请及时与黔西南州</w:t>
      </w:r>
      <w:r>
        <w:rPr>
          <w:rFonts w:hint="default" w:ascii="仿宋_GB2312" w:hAnsi="仿宋_GB2312" w:eastAsia="仿宋_GB2312" w:cs="仿宋_GB2312"/>
          <w:sz w:val="32"/>
          <w:szCs w:val="32"/>
        </w:rPr>
        <w:t>信访局</w:t>
      </w:r>
      <w:r>
        <w:rPr>
          <w:rFonts w:hint="eastAsia" w:ascii="仿宋_GB2312" w:hAnsi="仿宋_GB2312" w:eastAsia="仿宋_GB2312" w:cs="仿宋_GB2312"/>
          <w:sz w:val="32"/>
          <w:szCs w:val="32"/>
        </w:rPr>
        <w:t>联系（0859-</w:t>
      </w:r>
      <w:r>
        <w:rPr>
          <w:rFonts w:hint="default" w:ascii="仿宋_GB2312" w:hAnsi="仿宋_GB2312" w:eastAsia="仿宋_GB2312" w:cs="仿宋_GB2312"/>
          <w:sz w:val="32"/>
          <w:szCs w:val="32"/>
        </w:rPr>
        <w:t>8700662</w:t>
      </w:r>
      <w:r>
        <w:rPr>
          <w:rFonts w:hint="eastAsia" w:ascii="仿宋_GB2312" w:hAnsi="仿宋_GB2312" w:eastAsia="仿宋_GB2312" w:cs="仿宋_GB2312"/>
          <w:sz w:val="32"/>
          <w:szCs w:val="32"/>
        </w:rPr>
        <w:t>），若未报告，一经发现，取消考试资格。</w:t>
      </w:r>
    </w:p>
    <w:p>
      <w:pPr>
        <w:spacing w:line="56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）考生在考试、体检环节前14天进行个人</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spacing w:line="56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须如实告知以上个人情况</w:t>
      </w:r>
      <w:r>
        <w:rPr>
          <w:rFonts w:hint="eastAsia" w:ascii="仿宋_GB2312" w:hAnsi="仿宋_GB2312" w:eastAsia="仿宋_GB2312" w:cs="仿宋_GB2312"/>
          <w:sz w:val="32"/>
          <w:szCs w:val="32"/>
        </w:rPr>
        <w:t>，如有隐瞒一律取消资格。</w:t>
      </w:r>
    </w:p>
    <w:p>
      <w:pPr>
        <w:spacing w:line="56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ascii="Times New Roman" w:hAnsi="Times New Roman" w:eastAsia="仿宋_GB2312" w:cs="Times New Roman"/>
          <w:kern w:val="0"/>
          <w:sz w:val="32"/>
          <w:szCs w:val="32"/>
        </w:rPr>
        <w:t>乘坐公共交通工具参加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lang w:val="en-US" w:eastAsia="zh-CN"/>
        </w:rPr>
        <w:t>活动的考生</w:t>
      </w:r>
      <w:r>
        <w:rPr>
          <w:rFonts w:ascii="Times New Roman" w:hAnsi="Times New Roman" w:eastAsia="仿宋_GB2312" w:cs="Times New Roman"/>
          <w:kern w:val="0"/>
          <w:sz w:val="32"/>
          <w:szCs w:val="32"/>
        </w:rPr>
        <w:t>，尽量减少接触公共场所的公共物品和部位；途经公共场所后，尽快用洗手液</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或</w:t>
      </w:r>
      <w:r>
        <w:rPr>
          <w:rFonts w:hint="eastAsia" w:ascii="Times New Roman" w:hAnsi="Times New Roman" w:eastAsia="仿宋_GB2312" w:cs="Times New Roman"/>
          <w:kern w:val="0"/>
          <w:sz w:val="32"/>
          <w:szCs w:val="32"/>
        </w:rPr>
        <w:t>肥皂）</w:t>
      </w:r>
      <w:r>
        <w:rPr>
          <w:rFonts w:ascii="Times New Roman" w:hAnsi="Times New Roman" w:eastAsia="仿宋_GB2312" w:cs="Times New Roman"/>
          <w:kern w:val="0"/>
          <w:sz w:val="32"/>
          <w:szCs w:val="32"/>
        </w:rPr>
        <w:t>流水洗手，或者使用含酒精成分的免洗洗手液；不确定手是否清洁时，避免用手接触口鼻眼。乘坐公共交通工具时请做好个人防护，全程佩戴口罩，及时进行手消。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eastAsia="仿宋_GB231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）疫情防控措施将根据疫情实际情况进行适时调整，请考生密切关注。</w:t>
      </w:r>
    </w:p>
    <w:p>
      <w:pPr>
        <w:pStyle w:val="10"/>
        <w:spacing w:line="560" w:lineRule="exact"/>
        <w:rPr>
          <w:rFonts w:hint="eastAsia"/>
        </w:rPr>
      </w:pPr>
    </w:p>
    <w:p>
      <w:pPr>
        <w:pStyle w:val="10"/>
        <w:keepNext w:val="0"/>
        <w:keepLines w:val="0"/>
        <w:pageBreakBefore w:val="0"/>
        <w:kinsoku/>
        <w:wordWrap/>
        <w:overflowPunct/>
        <w:topLinePunct w:val="0"/>
        <w:autoSpaceDN/>
        <w:bidi w:val="0"/>
        <w:adjustRightInd/>
        <w:snapToGrid/>
        <w:spacing w:before="0" w:after="0" w:line="576" w:lineRule="exact"/>
        <w:ind w:firstLine="640" w:firstLineChars="200"/>
        <w:jc w:val="left"/>
        <w:textAlignment w:val="auto"/>
        <w:rPr>
          <w:rFonts w:hint="eastAsia" w:ascii="仿宋_GB2312" w:hAnsi="仿宋_GB2312" w:eastAsia="仿宋_GB2312" w:cs="仿宋_GB2312"/>
          <w:color w:val="231F20"/>
          <w:kern w:val="0"/>
          <w:sz w:val="32"/>
          <w:szCs w:val="44"/>
        </w:rPr>
      </w:pPr>
    </w:p>
    <w:p>
      <w:pPr>
        <w:pStyle w:val="10"/>
        <w:keepNext w:val="0"/>
        <w:keepLines w:val="0"/>
        <w:pageBreakBefore w:val="0"/>
        <w:kinsoku/>
        <w:wordWrap/>
        <w:overflowPunct/>
        <w:topLinePunct w:val="0"/>
        <w:autoSpaceDN/>
        <w:bidi w:val="0"/>
        <w:adjustRightInd/>
        <w:snapToGrid/>
        <w:spacing w:before="0" w:after="0" w:line="576" w:lineRule="exact"/>
        <w:ind w:firstLine="640" w:firstLineChars="200"/>
        <w:jc w:val="left"/>
        <w:textAlignment w:val="auto"/>
        <w:rPr>
          <w:rFonts w:hint="default" w:ascii="仿宋_GB2312" w:hAnsi="仿宋_GB2312" w:eastAsia="仿宋_GB2312" w:cs="仿宋_GB2312"/>
          <w:color w:val="231F20"/>
          <w:kern w:val="0"/>
          <w:sz w:val="32"/>
          <w:szCs w:val="44"/>
          <w:lang w:val="en-US" w:eastAsia="zh-CN"/>
        </w:rPr>
      </w:pPr>
      <w:r>
        <w:rPr>
          <w:rFonts w:hint="eastAsia" w:ascii="仿宋_GB2312" w:hAnsi="仿宋_GB2312" w:eastAsia="仿宋_GB2312" w:cs="仿宋_GB2312"/>
          <w:color w:val="231F20"/>
          <w:kern w:val="0"/>
          <w:sz w:val="32"/>
          <w:szCs w:val="44"/>
          <w:lang w:val="en-US" w:eastAsia="zh-CN"/>
        </w:rPr>
        <w:t xml:space="preserve">   </w:t>
      </w:r>
    </w:p>
    <w:p>
      <w:pPr>
        <w:pStyle w:val="10"/>
        <w:keepNext w:val="0"/>
        <w:keepLines w:val="0"/>
        <w:pageBreakBefore w:val="0"/>
        <w:kinsoku/>
        <w:wordWrap/>
        <w:overflowPunct/>
        <w:topLinePunct w:val="0"/>
        <w:autoSpaceDN/>
        <w:bidi w:val="0"/>
        <w:adjustRightInd/>
        <w:snapToGrid/>
        <w:spacing w:before="0" w:after="0" w:line="576" w:lineRule="exact"/>
        <w:ind w:firstLine="1600" w:firstLineChars="500"/>
        <w:jc w:val="center"/>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color w:val="231F20"/>
          <w:kern w:val="0"/>
          <w:sz w:val="32"/>
          <w:szCs w:val="44"/>
          <w:lang w:val="en-US" w:eastAsia="zh-CN"/>
        </w:rPr>
        <w:t xml:space="preserve">   </w:t>
      </w:r>
      <w:r>
        <w:rPr>
          <w:rFonts w:hint="default" w:ascii="仿宋_GB2312" w:hAnsi="仿宋_GB2312" w:eastAsia="仿宋_GB2312" w:cs="仿宋_GB2312"/>
          <w:color w:val="231F20"/>
          <w:kern w:val="0"/>
          <w:sz w:val="32"/>
          <w:szCs w:val="44"/>
        </w:rPr>
        <w:t>黔西南州信访局</w:t>
      </w:r>
      <w:r>
        <w:rPr>
          <w:rFonts w:hint="eastAsia" w:ascii="仿宋_GB2312" w:hAnsi="仿宋_GB2312" w:eastAsia="仿宋_GB2312" w:cs="仿宋_GB2312"/>
          <w:color w:val="231F20"/>
          <w:kern w:val="0"/>
          <w:sz w:val="32"/>
          <w:szCs w:val="44"/>
        </w:rPr>
        <w:t>高层次人才</w:t>
      </w:r>
      <w:r>
        <w:rPr>
          <w:rFonts w:hint="default" w:ascii="仿宋_GB2312" w:hAnsi="仿宋_GB2312" w:eastAsia="仿宋_GB2312" w:cs="仿宋_GB2312"/>
          <w:sz w:val="32"/>
        </w:rPr>
        <w:t>和急需紧缺</w:t>
      </w:r>
      <w:r>
        <w:rPr>
          <w:rFonts w:hint="eastAsia" w:ascii="仿宋_GB2312" w:hAnsi="仿宋_GB2312" w:eastAsia="仿宋_GB2312" w:cs="仿宋_GB2312"/>
          <w:sz w:val="32"/>
          <w:lang w:eastAsia="zh-CN"/>
        </w:rPr>
        <w:t>人才</w:t>
      </w:r>
    </w:p>
    <w:p>
      <w:pPr>
        <w:pStyle w:val="10"/>
        <w:keepNext w:val="0"/>
        <w:keepLines w:val="0"/>
        <w:pageBreakBefore w:val="0"/>
        <w:kinsoku/>
        <w:wordWrap/>
        <w:overflowPunct/>
        <w:topLinePunct w:val="0"/>
        <w:autoSpaceDN/>
        <w:bidi w:val="0"/>
        <w:adjustRightInd/>
        <w:snapToGrid/>
        <w:spacing w:before="0" w:after="0" w:line="576" w:lineRule="exact"/>
        <w:ind w:firstLine="1600" w:firstLineChars="500"/>
        <w:jc w:val="center"/>
        <w:textAlignment w:val="auto"/>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引进</w:t>
      </w:r>
      <w:r>
        <w:rPr>
          <w:rFonts w:hint="eastAsia" w:ascii="仿宋_GB2312" w:hAnsi="仿宋_GB2312" w:eastAsia="仿宋_GB2312" w:cs="仿宋_GB2312"/>
          <w:sz w:val="32"/>
        </w:rPr>
        <w:t>工作领导小组</w:t>
      </w:r>
    </w:p>
    <w:p>
      <w:pPr>
        <w:pStyle w:val="10"/>
        <w:keepNext w:val="0"/>
        <w:keepLines w:val="0"/>
        <w:pageBreakBefore w:val="0"/>
        <w:kinsoku/>
        <w:wordWrap/>
        <w:overflowPunct/>
        <w:topLinePunct w:val="0"/>
        <w:autoSpaceDN/>
        <w:bidi w:val="0"/>
        <w:adjustRightInd/>
        <w:snapToGrid/>
        <w:spacing w:before="0" w:after="0" w:line="576" w:lineRule="exact"/>
        <w:ind w:firstLine="640" w:firstLineChars="200"/>
        <w:jc w:val="center"/>
        <w:textAlignment w:val="auto"/>
        <w:rPr>
          <w:rFonts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w:t>
      </w:r>
      <w:r>
        <w:rPr>
          <w:rFonts w:hint="default" w:ascii="仿宋_GB2312" w:hAnsi="仿宋_GB2312" w:eastAsia="仿宋_GB2312" w:cs="仿宋_GB2312"/>
          <w:sz w:val="32"/>
        </w:rPr>
        <w:t>2</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29</w:t>
      </w:r>
      <w:bookmarkStart w:id="0" w:name="_GoBack"/>
      <w:bookmarkEnd w:id="0"/>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76" w:lineRule="exact"/>
        <w:ind w:firstLine="420" w:firstLineChars="200"/>
        <w:jc w:val="left"/>
        <w:textAlignment w:val="auto"/>
        <w:rPr>
          <w:rFonts w:ascii="仿宋_GB2312" w:hAnsi="仿宋_GB2312" w:eastAsia="仿宋_GB2312" w:cs="仿宋_GB2312"/>
        </w:rPr>
      </w:pPr>
    </w:p>
    <w:p>
      <w:pPr>
        <w:keepNext w:val="0"/>
        <w:keepLines w:val="0"/>
        <w:pageBreakBefore w:val="0"/>
        <w:kinsoku/>
        <w:wordWrap/>
        <w:overflowPunct/>
        <w:topLinePunct w:val="0"/>
        <w:autoSpaceDN/>
        <w:bidi w:val="0"/>
        <w:adjustRightInd/>
        <w:snapToGrid/>
        <w:spacing w:line="576" w:lineRule="exact"/>
        <w:ind w:firstLine="640" w:firstLineChars="200"/>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N/>
        <w:bidi w:val="0"/>
        <w:adjustRightInd/>
        <w:snapToGrid/>
        <w:spacing w:line="576" w:lineRule="exact"/>
        <w:textAlignment w:val="auto"/>
      </w:pPr>
    </w:p>
    <w:p>
      <w:pPr>
        <w:keepNext w:val="0"/>
        <w:keepLines w:val="0"/>
        <w:pageBreakBefore w:val="0"/>
        <w:kinsoku/>
        <w:wordWrap/>
        <w:overflowPunct/>
        <w:topLinePunct w:val="0"/>
        <w:autoSpaceDN/>
        <w:bidi w:val="0"/>
        <w:adjustRightInd/>
        <w:snapToGrid/>
        <w:spacing w:line="576" w:lineRule="exact"/>
        <w:textAlignment w:val="auto"/>
      </w:pP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523C0DCA"/>
    <w:rsid w:val="0BFEBF8A"/>
    <w:rsid w:val="179C654F"/>
    <w:rsid w:val="34BF8BF6"/>
    <w:rsid w:val="38FB1BEE"/>
    <w:rsid w:val="3BBE0E82"/>
    <w:rsid w:val="523C0DCA"/>
    <w:rsid w:val="54FDA937"/>
    <w:rsid w:val="5FBFDA88"/>
    <w:rsid w:val="651E1F8C"/>
    <w:rsid w:val="662920ED"/>
    <w:rsid w:val="7AFFB48D"/>
    <w:rsid w:val="7BFE1CEE"/>
    <w:rsid w:val="7D7F2254"/>
    <w:rsid w:val="7F64DE22"/>
    <w:rsid w:val="7FEFD560"/>
    <w:rsid w:val="BE3DA27E"/>
    <w:rsid w:val="BEFE76B0"/>
    <w:rsid w:val="DB2F8D8F"/>
    <w:rsid w:val="DFBEF534"/>
    <w:rsid w:val="E7BAA956"/>
    <w:rsid w:val="EECD49CB"/>
    <w:rsid w:val="FCFDC574"/>
    <w:rsid w:val="FFF50D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line="440" w:lineRule="exact"/>
      <w:ind w:firstLine="200" w:firstLineChars="200"/>
      <w:jc w:val="center"/>
      <w:outlineLvl w:val="0"/>
    </w:pPr>
    <w:rPr>
      <w:rFonts w:ascii="Arial" w:hAnsi="Arial"/>
      <w:b/>
      <w:sz w:val="32"/>
      <w:szCs w:val="20"/>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1923</Words>
  <Characters>1967</Characters>
  <Lines>0</Lines>
  <Paragraphs>0</Paragraphs>
  <TotalTime>8</TotalTime>
  <ScaleCrop>false</ScaleCrop>
  <LinksUpToDate>false</LinksUpToDate>
  <CharactersWithSpaces>1982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2021-06-06T19:39:00Z</dcterms:created>
  <dc:creator>胡耀艺</dc:creator>
  <cp:lastModifiedBy>Miss fan</cp:lastModifiedBy>
  <dcterms:modified xsi:type="dcterms:W3CDTF">2022-06-29T02:25:34Z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93EA82ADEBD34521AAF3F9F6C2FEC5EC</vt:lpwstr>
  </property>
</Properties>
</file>