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附件4</w:t>
      </w:r>
    </w:p>
    <w:p>
      <w:pPr>
        <w:pStyle w:val="2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黔东南州2022年</w:t>
      </w: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  <w:t>“特岗计划”教师</w:t>
      </w: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招聘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疫情防控方案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560" w:lineRule="exact"/>
        <w:ind w:firstLine="640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为做好黔东南州2022年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招聘疫情防控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工作，有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效预防、及时管控和妥善处理招聘期间疫情突发事件，根据贵州省最新疫情防控要求，结合我州实际制定本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为顺利完成此次招聘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，成立工作领导小组，组成人员如下：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组  长：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曹庆旭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州教育局局长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副组长：吴作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钊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州委教育工委副书记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周  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州卫生健康局副局长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吴发文  州人社局副局长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唐德亮  州疾控中心主任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成  员：龙  巧  州教育局人事科科长</w:t>
      </w:r>
    </w:p>
    <w:p>
      <w:pPr>
        <w:spacing w:line="560" w:lineRule="exact"/>
        <w:ind w:firstLine="1920" w:firstLineChars="600"/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张绍洲  州人社局事管科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负责人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陆文茂  州卫生健康局疾控科科长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侯兴华  </w:t>
      </w:r>
      <w:r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  <w:t>州疾控中心应急处置科科长（联络员）</w:t>
      </w:r>
    </w:p>
    <w:p>
      <w:pPr>
        <w:spacing w:line="560" w:lineRule="exact"/>
        <w:ind w:firstLine="1728" w:firstLineChars="600"/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  <w:t>各县（市）教育和科技局局长、各考点学校校长</w:t>
      </w:r>
    </w:p>
    <w:p>
      <w:pPr>
        <w:spacing w:line="560" w:lineRule="exact"/>
        <w:ind w:firstLine="640"/>
        <w:jc w:val="center"/>
        <w:rPr>
          <w:rFonts w:hint="eastAsia" w:ascii="仿宋_GB2312" w:eastAsia="仿宋_GB2312" w:cs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领导小组负责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黔东南州2022年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仿宋_GB2312"/>
          <w:bCs/>
          <w:color w:val="FF00FF"/>
          <w:sz w:val="32"/>
          <w:szCs w:val="32"/>
        </w:rPr>
        <w:t>招</w:t>
      </w:r>
    </w:p>
    <w:p>
      <w:pPr>
        <w:spacing w:line="560" w:lineRule="exact"/>
        <w:jc w:val="both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Cs/>
          <w:color w:val="FF00FF"/>
          <w:sz w:val="32"/>
          <w:szCs w:val="32"/>
        </w:rPr>
        <w:t>聘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二、疫情防控要求</w:t>
      </w:r>
    </w:p>
    <w:p>
      <w:pPr>
        <w:pStyle w:val="2"/>
        <w:spacing w:line="560" w:lineRule="exact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本次招聘分四个阶段进行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第一阶段 资格审查（时间：2022年7月6日至7月9日</w:t>
      </w: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>8：30至18：00</w:t>
      </w:r>
      <w:r>
        <w:rPr>
          <w:rFonts w:ascii="Times New Roman" w:hAnsi="Times New Roman" w:cs="Times New Roman"/>
          <w:color w:val="000000"/>
          <w:sz w:val="32"/>
        </w:rPr>
        <w:t>）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第二阶段 笔试（时间：2022年7月18日9</w:t>
      </w:r>
      <w:r>
        <w:rPr>
          <w:rFonts w:hint="eastAsia" w:ascii="Times New Roman" w:hAnsi="Times New Roman" w:cs="Times New Roman"/>
          <w:color w:val="000000"/>
          <w:sz w:val="32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32"/>
        </w:rPr>
        <w:t>00至11</w:t>
      </w:r>
      <w:r>
        <w:rPr>
          <w:rFonts w:hint="eastAsia" w:ascii="Times New Roman" w:hAnsi="Times New Roman" w:cs="Times New Roman"/>
          <w:color w:val="000000"/>
          <w:sz w:val="32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32"/>
        </w:rPr>
        <w:t>30）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第三阶段 面试（时间：2022年7月31日至8月1日）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第四阶段 体检（体检时间及地点：由设岗县</w:t>
      </w:r>
      <w:r>
        <w:rPr>
          <w:rFonts w:ascii="Times New Roman" w:hAnsi="Times New Roman" w:eastAsia="仿宋_GB2312" w:cs="Times New Roman"/>
          <w:color w:val="FF00FF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市）按规定确定体检时间和地点，并在面试结束后及时发布通知</w:t>
      </w:r>
      <w:r>
        <w:rPr>
          <w:rFonts w:ascii="Times New Roman" w:hAnsi="Times New Roman" w:eastAsia="仿宋_GB2312" w:cs="Times New Roman"/>
          <w:color w:val="FF00FF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（一）考生疫情防控要求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1.考生报名时应仔细阅读官网发布的招聘方案，招聘期间自觉接受疫情防控人员检查，如实报告个人情况，主动出示疫情防控检查所需的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绿码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无异常、核酸检测阴性证明等相应证明材料，配合做好体温检测，如实签订疫情防控承诺书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（附后）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隐瞒或谎报旅居史、接触史、健康状况等疫情防控重点信息，不配合工作人员进行防疫检测、询问、排查、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送诊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等造成的一切后果由考生自行负责，同时取消其考试资格，并按相应违纪违规行为处理规定处理。如有违法情况的，将依法追究其法律责任。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2.可以参加招聘的几种情形。（1）省内低风险地区考生，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州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）”旅居史人员，须提供抵黔后5日内的3次核酸检测阴性证明（以下简称“5天3检”）和考前48小时内的1次核酸检测阴性证明，方可进入考点参加考试。“5天3检”中第3次检测采样在考前48小时内的，</w:t>
      </w:r>
      <w:r>
        <w:rPr>
          <w:rFonts w:ascii="Times New Roman" w:hAnsi="Times New Roman" w:eastAsia="仿宋_GB2312" w:cs="Times New Roman"/>
          <w:color w:val="FF0000"/>
          <w:sz w:val="32"/>
          <w:szCs w:val="32"/>
          <w:shd w:val="clear" w:color="auto" w:fill="FFFFFF"/>
        </w:rPr>
        <w:t>无需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再提供考前48小时内的1次核酸检测阴性证明。注意：“5天3检”均须在贵州省内进行。为避免14天内所旅居地级市（直辖市为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）出现本土阳性病例影响考生参加考试，建议考生提前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抵黔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，为进行相应次数的核酸检测预留足够时间。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不能参加招聘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考前48小时内核酸检测阴性证明的人员。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（二）考务人员防控要求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1.所有参加招聘工作的人员应如实签订疫情防控承诺书，并于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笔试、面试当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天交到考点，如未签订疫情防控承诺书的人员不能参加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相关工作。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2.可以参加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的人员情形。低风险地区来（返）我州人员，考试当天“贵州健康码”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为绿码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和“通信大数据行程卡”无异常，考前48小时内核酸检测为阴性，且入场体温检测正常（低于37.3℃），可以参加考试相关工作。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不能参加招聘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考前48小时内核酸检测阴性证明的人员。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（三）考点、考卷防控要求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各招聘阶段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2.试卷交接防控要求：州教育局负责试卷押运等有关工作，押运过程中全权负责试卷的防疫工作。到达我州后，要按照我省疫情防控要求，押运人员需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48小时内的核酸检测阴性证明，同时“贵州健康码”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为绿码，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“通信大数据行程卡”无异常且体温正常（低于37.3℃）方可进行试卷交接。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三、疫情防控措施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（一）考点入场检测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低于37.3℃），方可入场参加考试。考生入场时和进入考点后，均需保持安全距离。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（1）“贵州健康码”绿码和“通信大数据行程卡”无异常且体温正常（低于37.3℃）的考生方可进入考点参加考试。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（2）“贵州健康码”或“通信大数据行程卡”异常的考生不得进入考点参加考试，视为放弃考试资格。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（3）体温≥37.3℃的考生，须立即安排进入临时隔离检查点，间隔10分钟后，由现场医务人员使用水银体温计进行体温复测，经复测体温正常（低于37.3℃）的，可以进入考点参加考试。经复测体温仍≥37.3℃的，由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综合研判后确定是否参考。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（4）经现场查验，无48小时内核酸检测阴性证明和疫情防控承诺书的考生不能参加考试；未佩戴一次性使用医用口罩的考生不得进入考点参加考试，视为放弃考试资格。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（二）考点疫情防控物资准备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</w:t>
      </w:r>
      <w:r>
        <w:rPr>
          <w:rFonts w:ascii="Times New Roman" w:hAnsi="Times New Roman" w:eastAsia="仿宋_GB2312" w:cs="Times New Roman"/>
          <w:color w:val="FF00FF"/>
          <w:sz w:val="32"/>
          <w:szCs w:val="32"/>
          <w:shd w:val="clear" w:color="auto" w:fill="FFFFFF"/>
        </w:rPr>
        <w:t>手消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剂、医用酒精、消毒湿巾或纸巾等）。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四、应急处置措施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（一）入场检测时有关情况处置。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一是各阶段招聘当天入场检测处报到时，考生或工作人员“贵州健康码”或“通信大数据行程卡”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异常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的，禁止进入考点，由现场医务人员和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各阶段招聘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三是考生或工作人员有省外旅居史而又无48小时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内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核酸检测阴性证明的，涉及为工作人员的及时予以替换，涉及为考生的，须考生本人签字确认，视为放弃考试资格。考生拒绝签字的，须由现场2名以上处置人员共同签字确认。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（二）考试过程中有关情况处理。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涉及为考生的，经现场医务人员评估不能继续考试的，须考生本人签字确认，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视为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放弃考试资格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（三）其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有关情况处置。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一是考点考场出现经现场医务人员评估后被中止考试的考生，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要根据实际情况对现场其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2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五、其他要求</w:t>
      </w:r>
    </w:p>
    <w:p>
      <w:pPr>
        <w:spacing w:line="560" w:lineRule="exact"/>
        <w:ind w:firstLine="629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根据疫情防控要求，由各设岗县（市）自行制定各招聘阶段疫情防控具体实施方案，</w:t>
      </w:r>
      <w:r>
        <w:rPr>
          <w:rFonts w:ascii="Times New Roman" w:hAnsi="Times New Roman" w:eastAsia="仿宋_GB2312" w:cs="Times New Roman"/>
          <w:color w:val="FF00FF"/>
          <w:sz w:val="32"/>
          <w:szCs w:val="32"/>
        </w:rPr>
        <w:t>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制定详细面试疫情防控具体实施方案。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若考试前国家、省关于疫情防控的规定发生变化，将根据最新规定另行公布考试有关疫情防控要求，执行最新疫情防控政策。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0" w:firstLine="0" w:firstLineChars="0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黔东南州2022年</w:t>
      </w:r>
      <w:r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“特岗计划”教师</w:t>
      </w: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姓  名：        性别：    年龄: 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本人自觉遵守国家法律法规，自觉遵守新冠疫情防控各</w:t>
      </w:r>
      <w:r>
        <w:rPr>
          <w:rFonts w:ascii="Times New Roman" w:hAnsi="Times New Roman" w:eastAsia="仿宋_GB2312" w:cs="Times New Roman"/>
          <w:sz w:val="32"/>
          <w:szCs w:val="32"/>
          <w:u w:val="none"/>
          <w:lang w:bidi="ar-SA"/>
        </w:rPr>
        <w:t>项管理规定，按照对自己负责、对他人负责、对单位负责的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14 天前(有或没有</w:t>
      </w:r>
      <w:r>
        <w:rPr>
          <w:rStyle w:val="15"/>
          <w:rFonts w:ascii="Times New Roman" w:hAnsi="Times New Roman" w:eastAsia="仿宋_GB2312" w:cs="Times New Roman"/>
          <w:bCs/>
          <w:color w:val="FF00FF"/>
          <w:sz w:val="32"/>
          <w:szCs w:val="32"/>
          <w:lang w:bidi="ar-SA"/>
        </w:rPr>
        <w:t>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外出，特别是(有或没有</w:t>
      </w:r>
      <w:r>
        <w:rPr>
          <w:rStyle w:val="15"/>
          <w:rFonts w:ascii="Times New Roman" w:hAnsi="Times New Roman" w:eastAsia="仿宋_GB2312" w:cs="Times New Roman"/>
          <w:bCs/>
          <w:color w:val="FF00FF"/>
          <w:sz w:val="32"/>
          <w:szCs w:val="32"/>
          <w:lang w:bidi="ar-SA"/>
        </w:rPr>
        <w:t>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外出到境外、省外</w:t>
      </w:r>
      <w:r>
        <w:rPr>
          <w:rStyle w:val="15"/>
          <w:rFonts w:ascii="Times New Roman" w:hAnsi="Times New Roman" w:eastAsia="仿宋_GB2312" w:cs="Times New Roman"/>
          <w:bCs/>
          <w:color w:val="FF0000"/>
          <w:sz w:val="32"/>
          <w:szCs w:val="32"/>
          <w:lang w:bidi="ar-SA"/>
        </w:rPr>
        <w:t>其它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本人和与本人一起共同生活的人员，（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有或没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bidi="ar-SA"/>
        </w:rPr>
        <w:t>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患过新型冠状病毒肺炎、（是或不是）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无症状感染者，也（是或不是 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上述两类人员的密切接触者。14天以来，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(有或没有</w:t>
      </w:r>
      <w:r>
        <w:rPr>
          <w:rStyle w:val="15"/>
          <w:rFonts w:ascii="Times New Roman" w:hAnsi="Times New Roman" w:eastAsia="仿宋_GB2312" w:cs="Times New Roman"/>
          <w:bCs/>
          <w:color w:val="FF00FF"/>
          <w:sz w:val="32"/>
          <w:szCs w:val="32"/>
          <w:lang w:bidi="ar-SA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14 天前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(有或没有)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四、本人一旦出现发热、干咳、乏力、腹泻等症状，第一时间向招聘工作领导小组办公室报告。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firstLine="3840" w:firstLineChars="1200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202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年  月  日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" w:eastAsia="仿宋"/>
        <w:sz w:val="30"/>
        <w:szCs w:val="30"/>
      </w:rPr>
    </w:pPr>
    <w:r>
      <w:rPr>
        <w:rStyle w:val="12"/>
        <w:rFonts w:hint="eastAsia" w:ascii="仿宋" w:eastAsia="仿宋"/>
        <w:sz w:val="30"/>
        <w:szCs w:val="30"/>
      </w:rPr>
      <w:fldChar w:fldCharType="begin"/>
    </w:r>
    <w:r>
      <w:rPr>
        <w:rStyle w:val="12"/>
        <w:rFonts w:hint="eastAsia" w:ascii="仿宋" w:eastAsia="仿宋"/>
        <w:sz w:val="30"/>
        <w:szCs w:val="30"/>
      </w:rPr>
      <w:instrText xml:space="preserve">Page</w:instrText>
    </w:r>
    <w:r>
      <w:rPr>
        <w:rStyle w:val="12"/>
        <w:rFonts w:hint="eastAsia" w:ascii="仿宋" w:eastAsia="仿宋"/>
        <w:sz w:val="30"/>
        <w:szCs w:val="30"/>
      </w:rPr>
      <w:fldChar w:fldCharType="separate"/>
    </w:r>
    <w:r>
      <w:rPr>
        <w:rStyle w:val="12"/>
        <w:rFonts w:hint="eastAsia" w:ascii="仿宋" w:eastAsia="仿宋"/>
        <w:sz w:val="30"/>
        <w:szCs w:val="30"/>
      </w:rPr>
      <w:t>— 1 —</w:t>
    </w:r>
    <w:r>
      <w:rPr>
        <w:rStyle w:val="12"/>
        <w:rFonts w:hint="eastAsia" w:ascii="仿宋" w:eastAsia="仿宋"/>
        <w:sz w:val="30"/>
        <w:szCs w:val="30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  <w:framePr w:wrap="around" w:vAnchor="text" w:hAnchor="margin" w:xAlign="center" w:y="1"/>
      <w:ind w:right="360" w:firstLine="360"/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NDIzOWIxNmMyNjQ1NDBhNmZmZGI3MmY5YTA5NGNiNzIifQ=="/>
  </w:docVars>
  <w:rsids>
    <w:rsidRoot w:val="00000000"/>
    <w:rsid w:val="124307C6"/>
    <w:rsid w:val="3BDC4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Body Text Indent1"/>
    <w:basedOn w:val="1"/>
    <w:next w:val="1"/>
    <w:qFormat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qFormat/>
    <w:uiPriority w:val="0"/>
    <w:pPr>
      <w:ind w:firstLine="200" w:firstLineChars="200"/>
    </w:pPr>
  </w:style>
  <w:style w:type="character" w:customStyle="1" w:styleId="15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3967</Words>
  <Characters>4061</Characters>
  <Lines>197</Lines>
  <Paragraphs>65</Paragraphs>
  <TotalTime>16</TotalTime>
  <ScaleCrop>false</ScaleCrop>
  <LinksUpToDate>false</LinksUpToDate>
  <CharactersWithSpaces>4208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2022-06-29T15:23:00Z</dcterms:created>
  <dc:creator>Administrator</dc:creator>
  <cp:lastModifiedBy>左岸</cp:lastModifiedBy>
  <cp:lastPrinted>2022-06-28T17:24:00Z</cp:lastPrinted>
  <dcterms:modified xsi:type="dcterms:W3CDTF">2022-06-29T09:22:58Z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BF805B7BA55A4900A17E7060FFD88065</vt:lpwstr>
  </property>
</Properties>
</file>