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outlineLvl w:val="1"/>
        <w:rPr>
          <w:rFonts w:hint="eastAsia" w:ascii="黑体" w:eastAsia="黑体" w:cs="Helvetica"/>
          <w:color w:val="000000"/>
          <w:kern w:val="0"/>
          <w:sz w:val="28"/>
          <w:szCs w:val="28"/>
          <w:lang w:eastAsia="zh-CN"/>
        </w:rPr>
      </w:pPr>
      <w:r>
        <w:rPr>
          <w:rFonts w:hint="eastAsia" w:ascii="黑体" w:eastAsia="黑体" w:cs="Helvetica"/>
          <w:color w:val="000000"/>
          <w:kern w:val="0"/>
          <w:sz w:val="28"/>
          <w:szCs w:val="28"/>
        </w:rPr>
        <w:t>附件</w:t>
      </w:r>
      <w:r>
        <w:rPr>
          <w:rFonts w:hint="eastAsia" w:ascii="黑体" w:eastAsia="黑体" w:cs="Helvetica"/>
          <w:color w:val="000000"/>
          <w:kern w:val="0"/>
          <w:sz w:val="28"/>
          <w:szCs w:val="28"/>
          <w:lang w:val="en-US" w:eastAsia="zh-CN"/>
        </w:rPr>
        <w:t>2</w:t>
      </w:r>
    </w:p>
    <w:p>
      <w:pPr>
        <w:pStyle w:val="10"/>
        <w:shd w:val="clear" w:color="auto" w:fill="FFFFFF"/>
        <w:spacing w:before="0" w:beforeAutospacing="0" w:after="0" w:afterAutospacing="0" w:line="560" w:lineRule="exact"/>
        <w:jc w:val="both"/>
        <w:rPr>
          <w:rFonts w:hint="eastAsia" w:ascii="仿宋_GB2312" w:eastAsia="仿宋_GB2312" w:cs="Helvetica"/>
          <w:color w:val="000000"/>
          <w:sz w:val="32"/>
          <w:szCs w:val="32"/>
        </w:rPr>
      </w:pPr>
      <w:bookmarkStart w:id="0" w:name="_GoBack"/>
      <w:bookmarkEnd w:id="0"/>
    </w:p>
    <w:p>
      <w:pPr>
        <w:pStyle w:val="10"/>
        <w:shd w:val="clear" w:color="auto" w:fill="FFFFFF"/>
        <w:spacing w:before="0" w:beforeAutospacing="0" w:after="0" w:afterAutospacing="0" w:line="560" w:lineRule="exact"/>
        <w:jc w:val="center"/>
        <w:rPr>
          <w:rStyle w:val="14"/>
          <w:rFonts w:hint="eastAsia" w:ascii="方正小标宋简体" w:hAnsi="方正小标宋简体" w:eastAsia="方正小标宋简体" w:cs="方正小标宋简体"/>
          <w:i w:val="0"/>
          <w:caps w:val="0"/>
          <w:color w:val="333333"/>
          <w:spacing w:val="0"/>
          <w:sz w:val="44"/>
          <w:szCs w:val="44"/>
          <w:u w:val="none"/>
          <w:shd w:val="clear" w:color="auto" w:fill="FFFFFF"/>
        </w:rPr>
      </w:pPr>
      <w:r>
        <w:rPr>
          <w:rFonts w:hint="eastAsia" w:ascii="方正小标宋简体" w:hAnsi="方正小标宋简体" w:eastAsia="方正小标宋简体" w:cs="方正小标宋简体"/>
          <w:i w:val="0"/>
          <w:caps w:val="0"/>
          <w:color w:val="333333"/>
          <w:spacing w:val="0"/>
          <w:sz w:val="44"/>
          <w:szCs w:val="44"/>
          <w:u w:val="none"/>
          <w:shd w:val="clear" w:color="auto" w:fill="FFFFFF"/>
        </w:rPr>
        <w:fldChar w:fldCharType="begin"/>
      </w:r>
      <w:r>
        <w:rPr>
          <w:rFonts w:hint="eastAsia" w:ascii="方正小标宋简体" w:hAnsi="方正小标宋简体" w:eastAsia="方正小标宋简体" w:cs="方正小标宋简体"/>
          <w:i w:val="0"/>
          <w:caps w:val="0"/>
          <w:color w:val="333333"/>
          <w:spacing w:val="0"/>
          <w:sz w:val="44"/>
          <w:szCs w:val="44"/>
          <w:u w:val="none"/>
          <w:shd w:val="clear" w:color="auto" w:fill="FFFFFF"/>
        </w:rPr>
        <w:instrText xml:space="preserve"> HYPERLINK "http://222.85.213.31:8087/rscms/DFS//file/2022/07/06/20220706202707987fjabm8.docx" \o "附件5 ：贵州省2022年人事考试新冠肺炎疫情防控要求（第三版）" </w:instrText>
      </w:r>
      <w:r>
        <w:rPr>
          <w:rFonts w:hint="eastAsia" w:ascii="方正小标宋简体" w:hAnsi="方正小标宋简体" w:eastAsia="方正小标宋简体" w:cs="方正小标宋简体"/>
          <w:i w:val="0"/>
          <w:caps w:val="0"/>
          <w:color w:val="333333"/>
          <w:spacing w:val="0"/>
          <w:sz w:val="44"/>
          <w:szCs w:val="44"/>
          <w:u w:val="none"/>
          <w:shd w:val="clear" w:color="auto" w:fill="FFFFFF"/>
        </w:rPr>
        <w:fldChar w:fldCharType="separate"/>
      </w:r>
      <w:r>
        <w:rPr>
          <w:rStyle w:val="14"/>
          <w:rFonts w:hint="eastAsia" w:ascii="方正小标宋简体" w:hAnsi="方正小标宋简体" w:eastAsia="方正小标宋简体" w:cs="方正小标宋简体"/>
          <w:i w:val="0"/>
          <w:caps w:val="0"/>
          <w:color w:val="333333"/>
          <w:spacing w:val="0"/>
          <w:sz w:val="44"/>
          <w:szCs w:val="44"/>
          <w:u w:val="none"/>
          <w:shd w:val="clear" w:color="auto" w:fill="FFFFFF"/>
        </w:rPr>
        <w:t>贵州省2022年人事考试新冠肺炎疫情防控</w:t>
      </w:r>
    </w:p>
    <w:p>
      <w:pPr>
        <w:pStyle w:val="10"/>
        <w:shd w:val="clear" w:color="auto" w:fill="FFFFFF"/>
        <w:spacing w:before="0" w:beforeAutospacing="0" w:after="0" w:afterAutospacing="0" w:line="560" w:lineRule="exact"/>
        <w:jc w:val="center"/>
        <w:rPr>
          <w:rFonts w:hint="eastAsia" w:ascii="方正小标宋简体" w:hAnsi="方正小标宋简体" w:eastAsia="方正小标宋简体" w:cs="方正小标宋简体"/>
          <w:color w:val="000000"/>
          <w:sz w:val="44"/>
          <w:szCs w:val="44"/>
        </w:rPr>
      </w:pPr>
      <w:r>
        <w:rPr>
          <w:rStyle w:val="14"/>
          <w:rFonts w:hint="eastAsia" w:ascii="方正小标宋简体" w:hAnsi="方正小标宋简体" w:eastAsia="方正小标宋简体" w:cs="方正小标宋简体"/>
          <w:i w:val="0"/>
          <w:caps w:val="0"/>
          <w:color w:val="333333"/>
          <w:spacing w:val="0"/>
          <w:sz w:val="44"/>
          <w:szCs w:val="44"/>
          <w:u w:val="none"/>
          <w:shd w:val="clear" w:color="auto" w:fill="FFFFFF"/>
        </w:rPr>
        <w:t>要求(第</w:t>
      </w:r>
      <w:r>
        <w:rPr>
          <w:rStyle w:val="14"/>
          <w:rFonts w:hint="eastAsia" w:ascii="方正小标宋简体" w:hAnsi="方正小标宋简体" w:eastAsia="方正小标宋简体" w:cs="方正小标宋简体"/>
          <w:i w:val="0"/>
          <w:caps w:val="0"/>
          <w:color w:val="333333"/>
          <w:spacing w:val="0"/>
          <w:sz w:val="44"/>
          <w:szCs w:val="44"/>
          <w:u w:val="none"/>
          <w:shd w:val="clear" w:color="auto" w:fill="FFFFFF"/>
          <w:lang w:val="en-US" w:eastAsia="zh-CN"/>
        </w:rPr>
        <w:t>四</w:t>
      </w:r>
      <w:r>
        <w:rPr>
          <w:rStyle w:val="14"/>
          <w:rFonts w:hint="eastAsia" w:ascii="方正小标宋简体" w:hAnsi="方正小标宋简体" w:eastAsia="方正小标宋简体" w:cs="方正小标宋简体"/>
          <w:i w:val="0"/>
          <w:caps w:val="0"/>
          <w:color w:val="333333"/>
          <w:spacing w:val="0"/>
          <w:sz w:val="44"/>
          <w:szCs w:val="44"/>
          <w:u w:val="none"/>
          <w:shd w:val="clear" w:color="auto" w:fill="FFFFFF"/>
        </w:rPr>
        <w:t>版)</w:t>
      </w:r>
      <w:r>
        <w:rPr>
          <w:rFonts w:hint="eastAsia" w:ascii="方正小标宋简体" w:hAnsi="方正小标宋简体" w:eastAsia="方正小标宋简体" w:cs="方正小标宋简体"/>
          <w:i w:val="0"/>
          <w:caps w:val="0"/>
          <w:color w:val="333333"/>
          <w:spacing w:val="0"/>
          <w:sz w:val="44"/>
          <w:szCs w:val="44"/>
          <w:u w:val="none"/>
          <w:shd w:val="clear" w:color="auto" w:fill="FFFFFF"/>
        </w:rPr>
        <w:fldChar w:fldCharType="end"/>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eastAsia="仿宋_GB2312" w:cs="Helvetica"/>
          <w:color w:val="000000" w:themeColor="text1"/>
          <w:sz w:val="32"/>
          <w:szCs w:val="32"/>
          <w14:textFill>
            <w14:solidFill>
              <w14:schemeClr w14:val="tx1"/>
            </w14:solidFill>
          </w14:textFill>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ascii="Helvetica" w:hAnsi="Helvetica" w:eastAsia="Helvetica" w:cs="Helvetica"/>
          <w:i w:val="0"/>
          <w:caps w:val="0"/>
          <w:color w:val="000000" w:themeColor="text1"/>
          <w:spacing w:val="0"/>
          <w:sz w:val="21"/>
          <w:szCs w:val="21"/>
          <w14:textFill>
            <w14:solidFill>
              <w14:schemeClr w14:val="tx1"/>
            </w14:solidFill>
          </w14:textFill>
        </w:rPr>
      </w:pPr>
      <w:r>
        <w:rPr>
          <w:rFonts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凡报名参加由贵州省人力资源和社会保障厅考试院（贵州省公务员考试测评中心）组织实施的</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2022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ascii="黑体" w:hAnsi="宋体" w:eastAsia="黑体" w:cs="黑体"/>
          <w:i w:val="0"/>
          <w:caps w:val="0"/>
          <w:color w:val="000000" w:themeColor="text1"/>
          <w:spacing w:val="0"/>
          <w:sz w:val="31"/>
          <w:szCs w:val="31"/>
          <w:shd w:val="clear" w:fill="FFFFFF"/>
          <w14:textFill>
            <w14:solidFill>
              <w14:schemeClr w14:val="tx1"/>
            </w14:solidFill>
          </w14:textFill>
        </w:rPr>
        <w:t>一、疫情防控要求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根据国务院联防联控机制综合组印发《新型冠状病毒肺炎防控方案（第九版）》和贵州省最新疫情防控规定，对参加贵州省各项人事考试的考生防疫要求如下：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（一）</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不符合国家、省有关疫情防控要求，不遵守有关疫情防控规定的人员不得进入考点参加考试。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（二）</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处于康复或隔离期的病例、无症状感染者不得进入考点参加考试。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（三）</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未解除隔离的疑似病例、确诊病例以及无症状感染者的密切接触者不得进入考点参加考试。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（四）</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处于集中隔离、居家隔离、居家健康监测期间的人员不得进入考点参加考试。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（五）</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对流动、出行须报备并提供相应证明材料的人员，未按要求报备或未按要求提供相应证明材料的不得进入考点参加考试。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（六）</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考试当天，经现场医务人员评估有可疑症状且不能排除新冠感染的考生，应配合工作人员按卫生健康部门要求到相应医院就诊，不得进入考点参加考试。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（七）</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考前</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7</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天内有中高风险区旅居史的考生，不得进入考点参加考试。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（八）</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境外来（返）黔人员，未完成“</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7</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天集中隔离</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天居家健康监测</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+6</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次核酸检测”，未达到解除条件的考生不得进入考点参加考试。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（九）</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7</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48</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小时内核酸检测阴性证明的人员及其他需实行“</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检”的人员，抵黔后须按规定实行“</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检”，如超过</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24</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小时未完成第</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1</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次核酸采样，或超过</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天未完成第</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次核酸采样的，不得进入考点参加考试。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（十）</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原则上所有考生均须按照“应接尽接、应接必接”的要求完成新冠疫苗全程接种及加强免疫。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（十一）</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除符合其他防疫要求外，</w:t>
      </w:r>
      <w:r>
        <w:rPr>
          <w:rStyle w:val="13"/>
          <w:rFonts w:hint="eastAsia" w:ascii="黑体" w:hAnsi="宋体" w:eastAsia="黑体" w:cs="黑体"/>
          <w:b/>
          <w:i w:val="0"/>
          <w:caps w:val="0"/>
          <w:color w:val="000000" w:themeColor="text1"/>
          <w:spacing w:val="0"/>
          <w:sz w:val="31"/>
          <w:szCs w:val="31"/>
          <w:shd w:val="clear" w:fill="FFFFFF"/>
          <w14:textFill>
            <w14:solidFill>
              <w14:schemeClr w14:val="tx1"/>
            </w14:solidFill>
          </w14:textFill>
        </w:rPr>
        <w:t>所有考生均须提供考前48小时内1次核酸检测阴性证明</w:t>
      </w:r>
      <w:r>
        <w:rPr>
          <w:rStyle w:val="13"/>
          <w:rFonts w:hint="eastAsia" w:ascii="仿宋_GB2312" w:hAnsi="Helvetica" w:eastAsia="仿宋_GB2312" w:cs="仿宋_GB2312"/>
          <w:b/>
          <w:i w:val="0"/>
          <w:caps w:val="0"/>
          <w:color w:val="000000" w:themeColor="text1"/>
          <w:spacing w:val="0"/>
          <w:sz w:val="31"/>
          <w:szCs w:val="31"/>
          <w:shd w:val="clear" w:fill="FFFFFF"/>
          <w14:textFill>
            <w14:solidFill>
              <w14:schemeClr w14:val="tx1"/>
            </w14:solidFill>
          </w14:textFill>
        </w:rPr>
        <w:t>，</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（十二）</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考生应自备一次性使用医用口罩。考试期间，除核验身份时，考生应全程规范佩戴一次性使用医用口罩。未按要求佩戴口罩的考生，不得进入考点参加考试。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（十三）</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各科目开考前</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100</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分钟，考生即可开始接受检测进入考点，但不能进入考场。考生应尽早到达考点，提前做好入场检测准备，确保入场检测时间充足、秩序良好。不符合入场检测规定的考生，不得进入考点参加考试。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（十四）</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（十五）</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（十六）</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7</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天内所旅居县（市、区、旗）出现本土感染者影响考生参加考试，建议考生提前抵（返）黔，为进行相应次数的核酸采样预留足够时间。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“贵州健康码”使用和贵州省疫情防控咨询电话：</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0851-12345</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黑体" w:hAnsi="宋体" w:eastAsia="黑体" w:cs="黑体"/>
          <w:i w:val="0"/>
          <w:caps w:val="0"/>
          <w:color w:val="000000" w:themeColor="text1"/>
          <w:spacing w:val="0"/>
          <w:sz w:val="31"/>
          <w:szCs w:val="31"/>
          <w:shd w:val="clear" w:fill="FFFFFF"/>
          <w14:textFill>
            <w14:solidFill>
              <w14:schemeClr w14:val="tx1"/>
            </w14:solidFill>
          </w14:textFill>
        </w:rPr>
        <w:t>二、入场检测规定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入场检测时，考生须同时符合以下全部要求，方可进入考点参加考试：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（一）</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本人“贵州健康码”绿码；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（二）</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经检测体温正常（低于</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37.3℃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（三）</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佩戴一次性使用医用口罩；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（四）</w:t>
      </w:r>
      <w:r>
        <w:rPr>
          <w:rStyle w:val="13"/>
          <w:rFonts w:hint="eastAsia" w:ascii="黑体" w:hAnsi="宋体" w:eastAsia="黑体" w:cs="黑体"/>
          <w:b/>
          <w:i w:val="0"/>
          <w:caps w:val="0"/>
          <w:color w:val="000000" w:themeColor="text1"/>
          <w:spacing w:val="0"/>
          <w:sz w:val="31"/>
          <w:szCs w:val="31"/>
          <w:shd w:val="clear" w:fill="FFFFFF"/>
          <w14:textFill>
            <w14:solidFill>
              <w14:schemeClr w14:val="tx1"/>
            </w14:solidFill>
          </w14:textFill>
        </w:rPr>
        <w:t>提供考前48小时内1次核酸检测阴性证明</w:t>
      </w:r>
      <w:r>
        <w:rPr>
          <w:rFonts w:hint="eastAsia" w:ascii="黑体" w:hAnsi="宋体" w:eastAsia="黑体" w:cs="黑体"/>
          <w:i w:val="0"/>
          <w:caps w:val="0"/>
          <w:color w:val="000000" w:themeColor="text1"/>
          <w:spacing w:val="0"/>
          <w:sz w:val="31"/>
          <w:szCs w:val="31"/>
          <w:shd w:val="clear" w:fill="FFFFFF"/>
          <w14:textFill>
            <w14:solidFill>
              <w14:schemeClr w14:val="tx1"/>
            </w14:solidFill>
          </w14:textFill>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（五）</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需实行“</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检”的人员，须按规定提供相应次数的核酸采样证明。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黑体" w:hAnsi="宋体" w:eastAsia="黑体" w:cs="黑体"/>
          <w:i w:val="0"/>
          <w:caps w:val="0"/>
          <w:color w:val="000000" w:themeColor="text1"/>
          <w:spacing w:val="0"/>
          <w:sz w:val="31"/>
          <w:szCs w:val="31"/>
          <w:shd w:val="clear" w:fill="FFFFFF"/>
          <w14:textFill>
            <w14:solidFill>
              <w14:schemeClr w14:val="tx1"/>
            </w14:solidFill>
          </w14:textFill>
        </w:rPr>
        <w:t>三、入场检测步骤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考生须佩戴一次性使用医用口罩提前到达检测点排队，入场检测通道分别设置特殊检测通道和常规检测通道两类。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（一）特殊检测通道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需实行“</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检”的考生（即“贵州健康码”出现“温馨提示”弹窗或首页出现“需</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检”标识），须主动进入特殊检测通道。</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具体检测步骤如下：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考生到特殊检测通道提交考试当天本人“贵州健康码绿码”、“按</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检</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要求完成的相应次数的核酸采样证明”、</w:t>
      </w:r>
      <w:r>
        <w:rPr>
          <w:rStyle w:val="13"/>
          <w:rFonts w:hint="eastAsia" w:ascii="黑体" w:hAnsi="宋体" w:eastAsia="黑体" w:cs="黑体"/>
          <w:b/>
          <w:i w:val="0"/>
          <w:caps w:val="0"/>
          <w:color w:val="000000" w:themeColor="text1"/>
          <w:spacing w:val="0"/>
          <w:sz w:val="31"/>
          <w:szCs w:val="31"/>
          <w:shd w:val="clear" w:fill="FFFFFF"/>
          <w14:textFill>
            <w14:solidFill>
              <w14:schemeClr w14:val="tx1"/>
            </w14:solidFill>
          </w14:textFill>
        </w:rPr>
        <w:t>“考前48小时内1次核酸检测阴性证明”、</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《准考证》等相应证明材料交检测人员核验并接受体温检测。经检测合格的，检测人员在《准考证》上加盖入场检测合格章。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（二）常规检测通道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其余考生进入常规检测通道，具体检测步骤如下：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考生到常规检测通道提交考试当天本人“贵州健康码绿码”、</w:t>
      </w:r>
      <w:r>
        <w:rPr>
          <w:rStyle w:val="13"/>
          <w:rFonts w:hint="eastAsia" w:ascii="黑体" w:hAnsi="宋体" w:eastAsia="黑体" w:cs="黑体"/>
          <w:b/>
          <w:i w:val="0"/>
          <w:caps w:val="0"/>
          <w:color w:val="000000" w:themeColor="text1"/>
          <w:spacing w:val="0"/>
          <w:sz w:val="31"/>
          <w:szCs w:val="31"/>
          <w:shd w:val="clear" w:fill="FFFFFF"/>
          <w14:textFill>
            <w14:solidFill>
              <w14:schemeClr w14:val="tx1"/>
            </w14:solidFill>
          </w14:textFill>
        </w:rPr>
        <w:t>“考前48小时内1次核酸检测阴性证明”</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、《准考证》交检测人员核验并接受体温检测。经检测合格的，检测人员在《准考证》上加盖入场检测合格章。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如发现需落实“</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天</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检”的考生，立即转入特殊检测通道检测。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楷体_GB2312" w:hAnsi="Helvetica" w:eastAsia="楷体_GB2312" w:cs="楷体_GB2312"/>
          <w:i w:val="0"/>
          <w:caps w:val="0"/>
          <w:color w:val="000000" w:themeColor="text1"/>
          <w:spacing w:val="0"/>
          <w:sz w:val="31"/>
          <w:szCs w:val="31"/>
          <w:shd w:val="clear" w:fill="FFFFFF"/>
          <w14:textFill>
            <w14:solidFill>
              <w14:schemeClr w14:val="tx1"/>
            </w14:solidFill>
          </w14:textFill>
        </w:rPr>
        <w:t>（三）临时隔离检查点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符合其他疫情防控要求，但体温</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≥37.3℃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的考生，须立即进入临时隔离检查点，间隔</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15</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分钟后，由现场医务人员使用水银体温计进行体温复测，经复测体温正常（低于</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37.3℃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）的，可参加考试。经复测体温仍</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≥37.3℃</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的，不得进入考点参加考试。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黑体" w:hAnsi="宋体" w:eastAsia="黑体" w:cs="黑体"/>
          <w:i w:val="0"/>
          <w:caps w:val="0"/>
          <w:color w:val="000000" w:themeColor="text1"/>
          <w:spacing w:val="0"/>
          <w:sz w:val="31"/>
          <w:szCs w:val="31"/>
          <w:shd w:val="clear" w:fill="FFFFFF"/>
          <w14:textFill>
            <w14:solidFill>
              <w14:schemeClr w14:val="tx1"/>
            </w14:solidFill>
          </w14:textFill>
        </w:rPr>
        <w:t>四、</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《贵州省</w:t>
      </w:r>
      <w:r>
        <w:rPr>
          <w:rFonts w:hint="default" w:ascii="Times New Roman" w:hAnsi="Times New Roman" w:eastAsia="Helvetica" w:cs="Times New Roman"/>
          <w:i w:val="0"/>
          <w:caps w:val="0"/>
          <w:color w:val="000000" w:themeColor="text1"/>
          <w:spacing w:val="0"/>
          <w:sz w:val="31"/>
          <w:szCs w:val="31"/>
          <w:shd w:val="clear" w:fill="FFFFFF"/>
          <w14:textFill>
            <w14:solidFill>
              <w14:schemeClr w14:val="tx1"/>
            </w14:solidFill>
          </w14:textFill>
        </w:rPr>
        <w:t>2022</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年人事考试新冠肺炎疫情防控要求（第三版）》停止使用。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Helvetica" w:hAnsi="Helvetica" w:eastAsia="Helvetica" w:cs="Helvetica"/>
          <w:i w:val="0"/>
          <w:caps w:val="0"/>
          <w:color w:val="000000" w:themeColor="text1"/>
          <w:spacing w:val="0"/>
          <w:sz w:val="21"/>
          <w:szCs w:val="21"/>
          <w14:textFill>
            <w14:solidFill>
              <w14:schemeClr w14:val="tx1"/>
            </w14:solidFill>
          </w14:textFill>
        </w:rPr>
      </w:pPr>
      <w:r>
        <w:rPr>
          <w:rFonts w:hint="eastAsia" w:ascii="黑体" w:hAnsi="宋体" w:eastAsia="黑体" w:cs="黑体"/>
          <w:i w:val="0"/>
          <w:caps w:val="0"/>
          <w:color w:val="000000" w:themeColor="text1"/>
          <w:spacing w:val="0"/>
          <w:sz w:val="31"/>
          <w:szCs w:val="31"/>
          <w:shd w:val="clear" w:fill="FFFFFF"/>
          <w14:textFill>
            <w14:solidFill>
              <w14:schemeClr w14:val="tx1"/>
            </w14:solidFill>
          </w14:textFill>
        </w:rPr>
        <w:t>五、</w:t>
      </w:r>
      <w:r>
        <w:rPr>
          <w:rFonts w:hint="eastAsia" w:ascii="仿宋_GB2312" w:hAnsi="Helvetica" w:eastAsia="仿宋_GB2312" w:cs="仿宋_GB2312"/>
          <w:i w:val="0"/>
          <w:caps w:val="0"/>
          <w:color w:val="000000" w:themeColor="text1"/>
          <w:spacing w:val="0"/>
          <w:sz w:val="31"/>
          <w:szCs w:val="31"/>
          <w:shd w:val="clear" w:fill="FFFFFF"/>
          <w14:textFill>
            <w14:solidFill>
              <w14:schemeClr w14:val="tx1"/>
            </w14:solidFill>
          </w14:textFill>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ind w:firstLine="566" w:firstLineChars="177"/>
        <w:rPr>
          <w:rFonts w:hint="eastAsia" w:ascii="仿宋_GB2312" w:eastAsia="仿宋_GB2312"/>
          <w:sz w:val="32"/>
          <w:szCs w:val="32"/>
        </w:rPr>
      </w:pPr>
    </w:p>
    <w:sectPr>
      <w:pgSz w:w="11907" w:h="16840"/>
      <w:pgMar w:top="1814" w:right="1474" w:bottom="1928" w:left="1588"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39D37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uiPriority w:val="0"/>
    <w:pPr>
      <w:keepNext/>
      <w:keepLines/>
      <w:widowControl w:val="0"/>
      <w:spacing w:before="340" w:after="330" w:line="578" w:lineRule="auto"/>
      <w:outlineLvl w:val="0"/>
    </w:pPr>
    <w:rPr>
      <w:b/>
      <w:bCs/>
      <w:kern w:val="44"/>
      <w:sz w:val="44"/>
    </w:rPr>
  </w:style>
  <w:style w:type="paragraph" w:styleId="5">
    <w:name w:val="heading 2"/>
    <w:basedOn w:val="1"/>
    <w:next w:val="1"/>
    <w:uiPriority w:val="0"/>
    <w:pPr>
      <w:widowControl/>
      <w:spacing w:before="100" w:beforeAutospacing="1" w:after="100" w:afterAutospacing="1"/>
      <w:jc w:val="left"/>
      <w:outlineLvl w:val="1"/>
    </w:pPr>
    <w:rPr>
      <w:rFonts w:ascii="宋体" w:eastAsia="宋体" w:cs="宋体"/>
      <w:b/>
      <w:bCs/>
      <w:kern w:val="0"/>
      <w:sz w:val="36"/>
      <w:szCs w:val="36"/>
    </w:rPr>
  </w:style>
  <w:style w:type="paragraph" w:styleId="6">
    <w:name w:val="heading 3"/>
    <w:basedOn w:val="1"/>
    <w:next w:val="1"/>
    <w:uiPriority w:val="0"/>
    <w:pPr>
      <w:keepNext/>
      <w:keepLines/>
      <w:widowControl w:val="0"/>
      <w:spacing w:before="260" w:after="260" w:line="415" w:lineRule="auto"/>
      <w:outlineLvl w:val="2"/>
    </w:pPr>
    <w:rPr>
      <w:b/>
      <w:sz w:val="3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style>
  <w:style w:type="paragraph" w:styleId="3">
    <w:name w:val="Body Text Indent"/>
    <w:basedOn w:val="1"/>
    <w:unhideWhenUsed/>
    <w:uiPriority w:val="99"/>
    <w:pPr>
      <w:spacing w:after="120"/>
      <w:ind w:left="420" w:leftChars="2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index 9"/>
    <w:basedOn w:val="1"/>
    <w:next w:val="1"/>
    <w:unhideWhenUsed/>
    <w:qFormat/>
    <w:uiPriority w:val="99"/>
    <w:pPr>
      <w:ind w:left="1600" w:leftChars="1600"/>
    </w:pPr>
  </w:style>
  <w:style w:type="paragraph" w:styleId="10">
    <w:name w:val="Normal (Web)"/>
    <w:basedOn w:val="1"/>
    <w:next w:val="9"/>
    <w:qFormat/>
    <w:uiPriority w:val="0"/>
    <w:pPr>
      <w:widowControl/>
      <w:spacing w:before="100" w:beforeAutospacing="1" w:after="100" w:afterAutospacing="1"/>
      <w:jc w:val="left"/>
    </w:pPr>
    <w:rPr>
      <w:rFonts w:ascii="宋体" w:eastAsia="宋体" w:cs="宋体"/>
      <w:kern w:val="0"/>
      <w:sz w:val="24"/>
      <w:szCs w:val="24"/>
    </w:rPr>
  </w:style>
  <w:style w:type="character" w:styleId="13">
    <w:name w:val="Strong"/>
    <w:qFormat/>
    <w:uiPriority w:val="0"/>
    <w:rPr>
      <w:b/>
    </w:rPr>
  </w:style>
  <w:style w:type="character" w:styleId="14">
    <w:name w:val="Hyperlink"/>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3253</Words>
  <Characters>3304</Characters>
  <Lines>146</Lines>
  <Paragraphs>48</Paragraphs>
  <TotalTime>0</TotalTime>
  <ScaleCrop>false</ScaleCrop>
  <LinksUpToDate>false</LinksUpToDate>
  <CharactersWithSpaces>3304</CharactersWithSpaces>
  <Application>WPS Office_11.8.6.8811_F1E327BC-269C-435d-A152-05C5408002CA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2022-07-05T01:42:00Z</dcterms:created>
  <dc:creator>人力资源市场处收发员</dc:creator>
  <cp:lastModifiedBy>萧^v^</cp:lastModifiedBy>
  <cp:lastPrinted>2022-07-06T02:18:00Z</cp:lastPrinted>
  <dcterms:modified xsi:type="dcterms:W3CDTF">2022-07-11T09:00:04Z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