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bidi w:val="0"/>
        <w:jc w:val="left"/>
        <w:rPr>
          <w:rFonts w:ascii="黑体" w:eastAsia="黑体" w:cs="方正公文小标宋" w:hint="eastAsia"/>
          <w:sz w:val="28"/>
          <w:szCs w:val="28"/>
        </w:rPr>
      </w:pPr>
      <w:r>
        <w:rPr>
          <w:rFonts w:ascii="黑体" w:eastAsia="黑体" w:cs="方正公文小标宋" w:hint="eastAsia"/>
          <w:sz w:val="28"/>
          <w:szCs w:val="28"/>
        </w:rPr>
        <w:t>附件</w:t>
      </w:r>
    </w:p>
    <w:p>
      <w:pPr>
        <w:bidi w:val="0"/>
        <w:spacing w:line="600" w:lineRule="exact"/>
        <w:jc w:val="center"/>
        <w:rPr>
          <w:rFonts w:ascii="方正公文小标宋" w:eastAsia="方正公文小标宋" w:cs="方正公文小标宋" w:hint="eastAsia"/>
          <w:sz w:val="44"/>
          <w:szCs w:val="44"/>
        </w:rPr>
      </w:pPr>
      <w:r>
        <w:rPr>
          <w:rFonts w:ascii="方正公文小标宋" w:eastAsia="方正公文小标宋" w:cs="方正公文小标宋" w:hint="eastAsia"/>
          <w:sz w:val="44"/>
          <w:szCs w:val="44"/>
        </w:rPr>
        <w:t>贵州省2022年人事考试新冠肺炎疫情防控要求（第七版）</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一、疫情防控要求</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根据国务院联防联控机制综合组印发《新型冠状病毒肺炎防控方案（第九版）》和贵州省最新疫情防控规定，对参加贵州省各项人事考试的考生防疫要求如下：</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（一）不符合国家、省、市（州）有关疫情防控要求，不遵守有关疫情防控规定的人员不得进入考点参加考试。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（二）处于康复或隔离期的病例、无症状感染者不得进入考点参加考试。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（三）未解除隔离的疑似病例、确诊病例以及无症状感染者的密切接触者不得进入考点参加考试。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（四）处于集中隔离、居家隔离、居家健康监测期间的人员不得进入考点参加考试。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（五）对流动、出行须报备并提供相应证明材料的人员，未按要求报备或未按要求提供相应证明材料的不得进入考点参加考试。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（六）考试当天，经现场医务人员评估有可疑症状且不能排除新冠感染的考生，应配合工作人员按卫生健康部门要求到相应医院就诊，不得进入考点参加考试。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（七）境外来（返）黔人员，未完成“5天集中隔离+3天居家隔离+6次核酸检测”的，未达到解除条件的考生不得进入考点参加考试。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（八）考前7天内有高风险区旅居史的考生，不得进入考点参加考试。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（九）原则上所有考生均须按照“应接尽接、应接必接”的要求完成新冠疫苗全程接种及加强免疫。</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省外疫情重点地区入黔人员，抵黔后未按规定完成“3天集中隔离+4天居家健康监测+5次核酸检测+1次抗原检测”、“3天居家健康监测+4天自我健康监测+5次核酸检测”健康管理措施的，不得进入考点参加考试。</w:t>
      </w:r>
    </w:p>
    <w:p>
      <w:pPr>
        <w:bidi w:val="0"/>
        <w:spacing w:line="560" w:lineRule="exact"/>
        <w:rPr>
          <w:rFonts w:ascii="仿宋_GB2312" w:eastAsia="仿宋_GB2312" w:cs="仿宋_GB2312" w:hint="eastAsia"/>
          <w:sz w:val="32"/>
          <w:szCs w:val="32"/>
        </w:rPr>
      </w:pPr>
      <w:r>
        <w:rPr>
          <w:rFonts w:ascii="仿宋_GB2312" w:eastAsia="仿宋_GB2312" w:cs="仿宋_GB2312" w:hint="eastAsia"/>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（十一）除疫情重点地区和高风险区外，省外其他地区入黔人员，抵黔后未完成“3天3检”的，不得进入考点参加考试。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（十二）考生应自备一次性使用医用口罩。考试期间，除核验身份时，考生应全程规范佩戴一次性使用医用口罩。未按要求佩戴口罩的考生，不得进入考点参加考试。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bidi w:val="0"/>
        <w:spacing w:line="560" w:lineRule="exact"/>
        <w:ind w:firstLineChars="200" w:firstLine="640"/>
        <w:rPr>
          <w:rFonts w:ascii="仿宋_GB2312" w:eastAsia="仿宋_GB2312" w:cs="仿宋_GB2312" w:hint="eastAsia"/>
          <w:b/>
          <w:bCs/>
          <w:sz w:val="32"/>
          <w:szCs w:val="32"/>
        </w:rPr>
      </w:pPr>
      <w:r>
        <w:rPr>
          <w:rFonts w:ascii="仿宋_GB2312" w:eastAsia="仿宋_GB2312" w:cs="仿宋_GB2312" w:hint="eastAsia"/>
          <w:sz w:val="32"/>
          <w:szCs w:val="32"/>
        </w:rPr>
        <w:t>（十五）</w:t>
      </w:r>
      <w:r>
        <w:rPr>
          <w:rFonts w:ascii="仿宋_GB2312" w:eastAsia="仿宋_GB2312" w:cs="仿宋_GB2312" w:hint="eastAsia"/>
          <w:b/>
          <w:bCs/>
          <w:sz w:val="32"/>
          <w:szCs w:val="32"/>
        </w:rPr>
        <w:t>除符合其他防疫要求外，所有考生均须提供贵州省内考前48小时内1次核酸检测阴性证明，方可进入考点参加考试。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按规定需执行“3天集中隔离+4天居家健康监测+5次核酸检测+1次抗原检测”、“3天居家健康监测+4天自我健康监测+5次核酸检测”、“3天3检”的人员，最后1次核酸检测在考前48小时内的，无需重复检测。</w:t>
      </w:r>
    </w:p>
    <w:p>
      <w:pPr>
        <w:bidi w:val="0"/>
        <w:spacing w:line="560" w:lineRule="exact"/>
        <w:rPr>
          <w:rFonts w:ascii="仿宋_GB2312" w:eastAsia="仿宋_GB2312" w:cs="仿宋_GB2312" w:hint="eastAsia"/>
          <w:sz w:val="32"/>
          <w:szCs w:val="32"/>
        </w:rPr>
      </w:pPr>
      <w:r>
        <w:rPr>
          <w:rFonts w:ascii="仿宋_GB2312" w:eastAsia="仿宋_GB2312" w:cs="仿宋_GB2312" w:hint="eastAsia"/>
          <w:sz w:val="32"/>
          <w:szCs w:val="32"/>
        </w:rPr>
        <w:t>在连续两天举行的我省人事考试中，考生提供第1天考试时符合规定的核酸检测阴性证明即可。</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贵州省疫情防控咨询电话：0851-12345。</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二、入场检测规定</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入场检测时，考生须同时符合以下全部要求，方可进入考点参加考试：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（一）扫“场所码”提示“绿码正常通行”；</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（二）经检测体温正常（低于37.3℃）；</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（三）佩戴一次性使用医用口罩；</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（四）提供贵州省内考前48小时内1次核酸检测阴性证明。</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三、入场检测步骤</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四、《贵州省2022年人事考试新冠肺炎疫情防控要求（第六版）》（11月3日调整版）停止使用。</w:t>
      </w:r>
    </w:p>
    <w:p>
      <w:pPr>
        <w:bidi w:val="0"/>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bidi w:val="0"/>
        <w:spacing w:line="560" w:lineRule="exact"/>
        <w:rPr>
          <w:rFonts w:ascii="仿宋_GB2312" w:eastAsia="仿宋_GB2312" w:cs="仿宋_GB2312" w:hint="eastAsia"/>
          <w:sz w:val="32"/>
          <w:szCs w:val="32"/>
        </w:rPr>
      </w:pP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公文小标宋">
    <w:altName w:val="文泉驿微米黑"/>
    <w:panose1 w:val="02000500000000000000"/>
    <w:charset w:val="86"/>
    <w:family w:val="auto"/>
    <w:pitch w:val="variable"/>
    <w:sig w:usb0="A00002BF" w:usb1="38CF7CFA" w:usb2="00000016" w:usb3="00000000" w:csb0="00040001"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variable"/>
    <w:sig w:usb0="00000003" w:usb1="288F0000" w:usb2="00000006" w:usb3="00000000" w:csb0="00040001" w:csb1="00000000"/>
  </w:font>
  <w:font w:name="Calibri">
    <w:altName w:val="Times New Roman"/>
    <w:panose1 w:val="020F0502020204030204"/>
    <w:charset w:val="00"/>
    <w:family w:val="swiss"/>
    <w:pitch w:val="variable"/>
    <w:sig w:usb0="E10002FF" w:usb1="4000ACFF" w:usb2="00000009" w:usb3="00000000" w:csb0="2000019F" w:csb1="00000000"/>
  </w:font>
  <w:font w:name="Arial">
    <w:altName w:val="DejaVu Sans"/>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4"/>
  </w:compat>
  <w:docVars>
    <w:docVar w:name="commondata" w:val="eyJoZGlkIjoiMDY5MTJhM2U3MzBlYzdjMzVjMjBmYWZiZTJiMGI1N2Y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spacing w:before="0" w:beforeAutospacing="1" w:after="0" w:afterAutospacing="1"/>
      <w:jc w:val="left"/>
      <w:outlineLvl w:val="0"/>
    </w:pPr>
    <w:rPr>
      <w:rFonts w:ascii="宋体" w:eastAsia="宋体" w:cs="宋体"/>
      <w:b/>
      <w:bCs/>
      <w:kern w:val="44"/>
      <w:sz w:val="48"/>
      <w:szCs w:val="48"/>
      <w:lang w:val="en-US" w:eastAsia="zh-CN"/>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Normal (Web)"/>
    <w:basedOn w:val="0"/>
    <w:pPr>
      <w:spacing w:before="0" w:beforeAutospacing="1" w:after="0" w:afterAutospacing="1"/>
      <w:ind w:left="0" w:right="0"/>
      <w:jc w:val="left"/>
    </w:pPr>
    <w:rPr>
      <w:kern w:val="0"/>
      <w:sz w:val="24"/>
      <w:lang w:val="en-US" w:eastAsia="zh-CN"/>
    </w:rPr>
  </w:style>
  <w:style w:type="character" w:styleId="16">
    <w:name w:val="Strong"/>
    <w:basedOn w:val="10"/>
    <w:rPr>
      <w:b/>
    </w:rPr>
  </w:style>
  <w:style w:type="character" w:styleId="17">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6</Pages>
  <Words>3034</Words>
  <Characters>3088</Characters>
  <Lines>138</Lines>
  <Paragraphs>40</Paragraphs>
  <CharactersWithSpaces>3088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ysgz</cp:lastModifiedBy>
  <cp:revision>0</cp:revision>
  <dcterms:created xsi:type="dcterms:W3CDTF">2022-11-21T02:06:00Z</dcterms:created>
  <dcterms:modified xsi:type="dcterms:W3CDTF">2022-11-29T07:40:09Z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ADB03D2859874C3386FAE39B0D524ECA</vt:lpwstr>
  </property>
</Properties>
</file>