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丹寨县南皋乡公益性岗位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</w:t>
      </w:r>
    </w:p>
    <w:tbl>
      <w:tblPr>
        <w:tblStyle w:val="3"/>
        <w:tblW w:w="10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095"/>
        <w:gridCol w:w="1335"/>
        <w:gridCol w:w="1065"/>
        <w:gridCol w:w="365"/>
        <w:gridCol w:w="535"/>
        <w:gridCol w:w="805"/>
        <w:gridCol w:w="770"/>
        <w:gridCol w:w="98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程度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婚否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户籍详细地址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现居住地地址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10525" w:type="dxa"/>
            <w:gridSpan w:val="10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招聘对象和条件：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1.男年满50周岁、女年满40周岁及以上失业人员。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2.享受最低生活保障的失业人员。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3.持《残疾证》的残疾失业人员。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4.连续失业一年以上的长期失业人员。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5.失去土地的农民转为城镇户口的失业人员。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6.省人民政府同意确定的就业困难高校毕业生。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7.夫妻双方无一人就业且无一子女就业的困难家庭失业人员（即零就业家庭）。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8.省级以上人民政府确定的其他就业困难对象。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9.对在法定劳动年龄内、有劳动能力和就业要求、在城镇居住半年以上、处于无业状态的农村转移劳动者。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10.对在法定劳动年龄内、有劳动能力和就业要求、在城镇居住且处于无业状态的建档立卡易地扶贫搬迁劳动者。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5395" w:type="dxa"/>
            <w:gridSpan w:val="5"/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乡人社中心初审意见：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numPr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       （公章）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     年   月    日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30" w:type="dxa"/>
            <w:gridSpan w:val="5"/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县人社部门审核意见：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（公章）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        年   月   日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18"/>
          <w:szCs w:val="18"/>
          <w:lang w:val="en-US" w:eastAsia="zh-CN"/>
        </w:rPr>
      </w:pPr>
    </w:p>
    <w:sectPr>
      <w:pgSz w:w="11906" w:h="16838"/>
      <w:pgMar w:top="986" w:right="726" w:bottom="590" w:left="89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640D7"/>
    <w:rsid w:val="1AC25F82"/>
    <w:rsid w:val="1F45006D"/>
    <w:rsid w:val="2488383D"/>
    <w:rsid w:val="30FA6E00"/>
    <w:rsid w:val="392640D7"/>
    <w:rsid w:val="415D104E"/>
    <w:rsid w:val="4A1949DA"/>
    <w:rsid w:val="4D9E59EB"/>
    <w:rsid w:val="539625F4"/>
    <w:rsid w:val="5876281B"/>
    <w:rsid w:val="639F10C8"/>
    <w:rsid w:val="662350CE"/>
    <w:rsid w:val="6856683C"/>
    <w:rsid w:val="79833366"/>
    <w:rsid w:val="7CF52B5F"/>
    <w:rsid w:val="7E20700B"/>
    <w:rsid w:val="7E6E3835"/>
    <w:rsid w:val="7FE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2019-06-13T02:48:00Z</dcterms:created>
  <dc:creator>雪梅峰上雪梅开</dc:creator>
  <cp:lastModifiedBy>墨辰音</cp:lastModifiedBy>
  <cp:lastPrinted>2019-06-17T03:22:00Z</cp:lastPrinted>
  <dcterms:modified xsi:type="dcterms:W3CDTF">2020-10-23T05:18:15Z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